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D4" w:rsidRPr="00D66393" w:rsidRDefault="00EA51D4" w:rsidP="00EA51D4">
      <w:pPr>
        <w:widowControl/>
        <w:adjustRightInd w:val="0"/>
        <w:snapToGrid w:val="0"/>
        <w:jc w:val="center"/>
        <w:rPr>
          <w:rFonts w:ascii="標楷體" w:eastAsia="標楷體" w:hAnsi="標楷體" w:cs="Times New Roman"/>
          <w:kern w:val="0"/>
          <w:sz w:val="28"/>
          <w:szCs w:val="28"/>
        </w:rPr>
      </w:pPr>
      <w:bookmarkStart w:id="0" w:name="_Toc506901244"/>
      <w:r w:rsidRPr="00D66393">
        <w:rPr>
          <w:rFonts w:ascii="標楷體" w:eastAsia="標楷體" w:hAnsi="標楷體" w:cs="Times New Roman"/>
          <w:kern w:val="0"/>
          <w:sz w:val="28"/>
          <w:szCs w:val="28"/>
        </w:rPr>
        <w:t>10</w:t>
      </w:r>
      <w:r w:rsidRPr="00D66393">
        <w:rPr>
          <w:rFonts w:ascii="標楷體" w:eastAsia="標楷體" w:hAnsi="標楷體" w:cs="Times New Roman" w:hint="eastAsia"/>
          <w:kern w:val="0"/>
          <w:sz w:val="28"/>
          <w:szCs w:val="28"/>
        </w:rPr>
        <w:t>8學年度</w:t>
      </w:r>
      <w:r w:rsidR="00D66393" w:rsidRPr="00D66393">
        <w:rPr>
          <w:rFonts w:ascii="標楷體" w:eastAsia="標楷體" w:hAnsi="標楷體" w:cs="Times New Roman" w:hint="eastAsia"/>
          <w:kern w:val="0"/>
          <w:sz w:val="28"/>
          <w:szCs w:val="28"/>
        </w:rPr>
        <w:t>金門縣</w:t>
      </w:r>
      <w:r w:rsidRPr="00D66393">
        <w:rPr>
          <w:rFonts w:ascii="標楷體" w:eastAsia="標楷體" w:hAnsi="標楷體" w:cs="Times New Roman" w:hint="eastAsia"/>
          <w:kern w:val="0"/>
          <w:sz w:val="28"/>
          <w:szCs w:val="28"/>
        </w:rPr>
        <w:t>精進</w:t>
      </w:r>
      <w:r w:rsidRPr="00D66393">
        <w:rPr>
          <w:rFonts w:ascii="標楷體" w:eastAsia="標楷體" w:hAnsi="標楷體" w:cs="Times New Roman"/>
          <w:kern w:val="0"/>
          <w:sz w:val="28"/>
          <w:szCs w:val="28"/>
        </w:rPr>
        <w:t>國民</w:t>
      </w:r>
      <w:r w:rsidRPr="00D66393">
        <w:rPr>
          <w:rFonts w:ascii="標楷體" w:eastAsia="標楷體" w:hAnsi="標楷體" w:cs="Times New Roman" w:hint="eastAsia"/>
          <w:kern w:val="0"/>
          <w:sz w:val="28"/>
          <w:szCs w:val="28"/>
        </w:rPr>
        <w:t>中小學教師教學專業與課程品質整體推動計畫</w:t>
      </w:r>
    </w:p>
    <w:p w:rsidR="00EA51D4" w:rsidRPr="00D66393" w:rsidRDefault="00EA51D4" w:rsidP="00D66393">
      <w:pPr>
        <w:widowControl/>
        <w:adjustRightInd w:val="0"/>
        <w:snapToGrid w:val="0"/>
        <w:jc w:val="center"/>
        <w:rPr>
          <w:rFonts w:ascii="標楷體" w:eastAsia="標楷體" w:hAnsi="標楷體" w:cs="Times New Roman"/>
          <w:kern w:val="0"/>
          <w:sz w:val="28"/>
          <w:szCs w:val="28"/>
        </w:rPr>
      </w:pPr>
      <w:bookmarkStart w:id="1" w:name="_GoBack"/>
      <w:r w:rsidRPr="00D66393">
        <w:rPr>
          <w:rFonts w:ascii="標楷體" w:eastAsia="標楷體" w:hAnsi="標楷體" w:cs="Times New Roman" w:hint="eastAsia"/>
          <w:kern w:val="0"/>
          <w:sz w:val="28"/>
          <w:szCs w:val="28"/>
        </w:rPr>
        <w:t>國民教育輔導團綜合活動學習領域輔導小組</w:t>
      </w:r>
      <w:r w:rsidR="00D66393" w:rsidRPr="00D66393">
        <w:rPr>
          <w:rFonts w:ascii="標楷體" w:eastAsia="標楷體" w:hAnsi="標楷體" w:cs="Times New Roman" w:hint="eastAsia"/>
          <w:kern w:val="0"/>
          <w:sz w:val="28"/>
          <w:szCs w:val="28"/>
        </w:rPr>
        <w:t>-國中</w:t>
      </w:r>
      <w:r w:rsidRPr="00D66393">
        <w:rPr>
          <w:rFonts w:ascii="標楷體" w:eastAsia="標楷體" w:hAnsi="標楷體" w:cs="Times New Roman" w:hint="eastAsia"/>
          <w:kern w:val="0"/>
          <w:sz w:val="28"/>
          <w:szCs w:val="28"/>
        </w:rPr>
        <w:t>到校陪伴輔導實施計畫</w:t>
      </w:r>
    </w:p>
    <w:bookmarkEnd w:id="1"/>
    <w:p w:rsidR="00EA51D4" w:rsidRPr="00E31156" w:rsidRDefault="00EA51D4" w:rsidP="00D66393">
      <w:pPr>
        <w:numPr>
          <w:ilvl w:val="0"/>
          <w:numId w:val="1"/>
        </w:numPr>
        <w:ind w:left="490" w:hanging="490"/>
        <w:rPr>
          <w:rFonts w:ascii="標楷體" w:eastAsia="標楷體" w:hAnsi="標楷體"/>
          <w:b/>
          <w:szCs w:val="24"/>
        </w:rPr>
      </w:pPr>
      <w:r w:rsidRPr="00E31156">
        <w:rPr>
          <w:rFonts w:ascii="標楷體" w:eastAsia="標楷體" w:hAnsi="標楷體"/>
          <w:b/>
          <w:szCs w:val="24"/>
        </w:rPr>
        <w:t>依據</w:t>
      </w:r>
    </w:p>
    <w:p w:rsidR="00EA51D4" w:rsidRPr="00D66393" w:rsidRDefault="00EA51D4" w:rsidP="00C9642B">
      <w:pPr>
        <w:pStyle w:val="a9"/>
        <w:numPr>
          <w:ilvl w:val="0"/>
          <w:numId w:val="12"/>
        </w:numPr>
        <w:autoSpaceDE w:val="0"/>
        <w:autoSpaceDN w:val="0"/>
        <w:adjustRightInd w:val="0"/>
        <w:ind w:left="770" w:hanging="486"/>
        <w:rPr>
          <w:rFonts w:ascii="標楷體" w:eastAsia="標楷體" w:hAnsi="標楷體"/>
          <w:szCs w:val="24"/>
        </w:rPr>
      </w:pPr>
      <w:r w:rsidRPr="00D66393">
        <w:rPr>
          <w:rFonts w:ascii="標楷體" w:eastAsia="標楷體" w:hAnsi="標楷體"/>
          <w:szCs w:val="24"/>
        </w:rPr>
        <w:t>教育部補助</w:t>
      </w:r>
      <w:r w:rsidRPr="00D66393">
        <w:rPr>
          <w:rFonts w:ascii="標楷體" w:eastAsia="標楷體" w:hAnsi="標楷體" w:hint="eastAsia"/>
          <w:szCs w:val="24"/>
        </w:rPr>
        <w:t>直轄市、</w:t>
      </w:r>
      <w:r w:rsidRPr="00D66393">
        <w:rPr>
          <w:rFonts w:ascii="標楷體" w:eastAsia="標楷體" w:hAnsi="標楷體"/>
          <w:szCs w:val="24"/>
        </w:rPr>
        <w:t>縣(市)</w:t>
      </w:r>
      <w:r w:rsidRPr="00D66393">
        <w:rPr>
          <w:rFonts w:ascii="標楷體" w:eastAsia="標楷體" w:hAnsi="標楷體" w:hint="eastAsia"/>
          <w:szCs w:val="24"/>
        </w:rPr>
        <w:t>政府</w:t>
      </w:r>
      <w:r w:rsidRPr="00D66393">
        <w:rPr>
          <w:rFonts w:ascii="標楷體" w:eastAsia="標楷體" w:hAnsi="標楷體"/>
          <w:szCs w:val="24"/>
        </w:rPr>
        <w:t>精進國民中學及國民小學</w:t>
      </w:r>
      <w:r w:rsidRPr="00D66393">
        <w:rPr>
          <w:rFonts w:ascii="標楷體" w:eastAsia="標楷體" w:hAnsi="標楷體" w:hint="eastAsia"/>
          <w:szCs w:val="24"/>
        </w:rPr>
        <w:t>教師</w:t>
      </w:r>
      <w:r w:rsidRPr="00D66393">
        <w:rPr>
          <w:rFonts w:ascii="標楷體" w:eastAsia="標楷體" w:hAnsi="標楷體"/>
          <w:szCs w:val="24"/>
        </w:rPr>
        <w:t>教學</w:t>
      </w:r>
      <w:r w:rsidRPr="00D66393">
        <w:rPr>
          <w:rFonts w:ascii="標楷體" w:eastAsia="標楷體" w:hAnsi="標楷體" w:hint="eastAsia"/>
          <w:szCs w:val="24"/>
        </w:rPr>
        <w:t>專業與課程</w:t>
      </w:r>
      <w:r w:rsidRPr="00D66393">
        <w:rPr>
          <w:rFonts w:ascii="標楷體" w:eastAsia="標楷體" w:hAnsi="標楷體"/>
          <w:szCs w:val="24"/>
        </w:rPr>
        <w:t>品質</w:t>
      </w:r>
      <w:r w:rsidRPr="00D66393">
        <w:rPr>
          <w:rFonts w:ascii="標楷體" w:eastAsia="標楷體" w:hAnsi="標楷體" w:hint="eastAsia"/>
          <w:szCs w:val="24"/>
        </w:rPr>
        <w:t>作業</w:t>
      </w:r>
      <w:r w:rsidRPr="00D66393">
        <w:rPr>
          <w:rFonts w:ascii="標楷體" w:eastAsia="標楷體" w:hAnsi="標楷體"/>
          <w:szCs w:val="24"/>
        </w:rPr>
        <w:t>要點。</w:t>
      </w:r>
    </w:p>
    <w:p w:rsidR="00EA51D4" w:rsidRPr="00D66393" w:rsidRDefault="00EA51D4" w:rsidP="00C9642B">
      <w:pPr>
        <w:pStyle w:val="a9"/>
        <w:numPr>
          <w:ilvl w:val="0"/>
          <w:numId w:val="12"/>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金門縣</w:t>
      </w:r>
      <w:r w:rsidRPr="00D66393">
        <w:rPr>
          <w:rFonts w:ascii="標楷體" w:eastAsia="標楷體" w:hAnsi="標楷體"/>
          <w:szCs w:val="24"/>
        </w:rPr>
        <w:t>1</w:t>
      </w:r>
      <w:r w:rsidRPr="00D66393">
        <w:rPr>
          <w:rFonts w:ascii="標楷體" w:eastAsia="標楷體" w:hAnsi="標楷體" w:hint="eastAsia"/>
          <w:szCs w:val="24"/>
        </w:rPr>
        <w:t>08學</w:t>
      </w:r>
      <w:r w:rsidRPr="00D66393">
        <w:rPr>
          <w:rFonts w:ascii="標楷體" w:eastAsia="標楷體" w:hAnsi="標楷體"/>
          <w:szCs w:val="24"/>
        </w:rPr>
        <w:t>年度精進國民中小學</w:t>
      </w:r>
      <w:r w:rsidRPr="00D66393">
        <w:rPr>
          <w:rFonts w:ascii="標楷體" w:eastAsia="標楷體" w:hAnsi="標楷體" w:hint="eastAsia"/>
          <w:szCs w:val="24"/>
        </w:rPr>
        <w:t>教師</w:t>
      </w:r>
      <w:r w:rsidRPr="00D66393">
        <w:rPr>
          <w:rFonts w:ascii="標楷體" w:eastAsia="標楷體" w:hAnsi="標楷體"/>
          <w:szCs w:val="24"/>
        </w:rPr>
        <w:t>教學</w:t>
      </w:r>
      <w:r w:rsidRPr="00D66393">
        <w:rPr>
          <w:rFonts w:ascii="標楷體" w:eastAsia="標楷體" w:hAnsi="標楷體" w:hint="eastAsia"/>
          <w:szCs w:val="24"/>
        </w:rPr>
        <w:t>專業與課程</w:t>
      </w:r>
      <w:r w:rsidRPr="00D66393">
        <w:rPr>
          <w:rFonts w:ascii="標楷體" w:eastAsia="標楷體" w:hAnsi="標楷體"/>
          <w:szCs w:val="24"/>
        </w:rPr>
        <w:t>品質</w:t>
      </w:r>
      <w:r w:rsidRPr="00D66393">
        <w:rPr>
          <w:rFonts w:ascii="標楷體" w:eastAsia="標楷體" w:hAnsi="標楷體" w:hint="eastAsia"/>
          <w:szCs w:val="24"/>
        </w:rPr>
        <w:t>整體推動</w:t>
      </w:r>
      <w:r w:rsidRPr="00D66393">
        <w:rPr>
          <w:rFonts w:ascii="標楷體" w:eastAsia="標楷體" w:hAnsi="標楷體"/>
          <w:szCs w:val="24"/>
        </w:rPr>
        <w:t>計畫。</w:t>
      </w:r>
    </w:p>
    <w:p w:rsidR="00EA51D4" w:rsidRPr="00D66393" w:rsidRDefault="00EA51D4" w:rsidP="00C9642B">
      <w:pPr>
        <w:pStyle w:val="a9"/>
        <w:numPr>
          <w:ilvl w:val="0"/>
          <w:numId w:val="12"/>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金門縣</w:t>
      </w:r>
      <w:r w:rsidRPr="00D66393">
        <w:rPr>
          <w:rFonts w:ascii="標楷體" w:eastAsia="標楷體" w:hAnsi="標楷體"/>
          <w:szCs w:val="24"/>
        </w:rPr>
        <w:t>10</w:t>
      </w:r>
      <w:r w:rsidRPr="00D66393">
        <w:rPr>
          <w:rFonts w:ascii="標楷體" w:eastAsia="標楷體" w:hAnsi="標楷體" w:hint="eastAsia"/>
          <w:szCs w:val="24"/>
        </w:rPr>
        <w:t>8學</w:t>
      </w:r>
      <w:r w:rsidRPr="00D66393">
        <w:rPr>
          <w:rFonts w:ascii="標楷體" w:eastAsia="標楷體" w:hAnsi="標楷體"/>
          <w:szCs w:val="24"/>
        </w:rPr>
        <w:t>年度國民教育輔導團</w:t>
      </w:r>
      <w:r w:rsidRPr="00D66393">
        <w:rPr>
          <w:rFonts w:ascii="標楷體" w:eastAsia="標楷體" w:hAnsi="標楷體" w:hint="eastAsia"/>
          <w:szCs w:val="24"/>
        </w:rPr>
        <w:t>整體團務</w:t>
      </w:r>
      <w:r w:rsidRPr="00D66393">
        <w:rPr>
          <w:rFonts w:ascii="標楷體" w:eastAsia="標楷體" w:hAnsi="標楷體"/>
          <w:szCs w:val="24"/>
        </w:rPr>
        <w:t>計畫。</w:t>
      </w:r>
    </w:p>
    <w:p w:rsidR="00EA51D4" w:rsidRPr="00D66393" w:rsidRDefault="00EA51D4" w:rsidP="00D66393">
      <w:pPr>
        <w:numPr>
          <w:ilvl w:val="0"/>
          <w:numId w:val="1"/>
        </w:numPr>
        <w:ind w:left="490" w:hanging="490"/>
        <w:rPr>
          <w:rFonts w:ascii="標楷體" w:eastAsia="標楷體" w:hAnsi="標楷體"/>
          <w:b/>
          <w:szCs w:val="24"/>
        </w:rPr>
      </w:pPr>
      <w:r w:rsidRPr="00D66393">
        <w:rPr>
          <w:rFonts w:ascii="標楷體" w:eastAsia="標楷體" w:hAnsi="標楷體" w:hint="eastAsia"/>
          <w:b/>
          <w:szCs w:val="24"/>
        </w:rPr>
        <w:t>現況分析及需求評估</w:t>
      </w:r>
    </w:p>
    <w:p w:rsidR="00D66393" w:rsidRDefault="00EA51D4" w:rsidP="00C9642B">
      <w:pPr>
        <w:pStyle w:val="a9"/>
        <w:numPr>
          <w:ilvl w:val="0"/>
          <w:numId w:val="15"/>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本領域根據輔導團分配學校，於領域不排課時間週五上午到校輔導學校辦理諮詢服務，協助學校進行備課、觀課、議課之理論與實作，輔導員以十二年國教課程綱要總綱內涵之精神引導現場教師進行共同備課，並藉由團員、現場教師「備課、觀課、議課」的進行，有助於教師精進課堂教學</w:t>
      </w:r>
      <w:r w:rsidRPr="00D66393">
        <w:rPr>
          <w:rFonts w:ascii="標楷體" w:eastAsia="標楷體" w:hAnsi="標楷體"/>
          <w:szCs w:val="24"/>
        </w:rPr>
        <w:t>，活化教師教學策略。</w:t>
      </w:r>
    </w:p>
    <w:p w:rsidR="00EA51D4" w:rsidRPr="00D66393" w:rsidRDefault="00EA51D4" w:rsidP="00C9642B">
      <w:pPr>
        <w:pStyle w:val="a9"/>
        <w:numPr>
          <w:ilvl w:val="0"/>
          <w:numId w:val="15"/>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在回饋與座談的過程中提供參考資料及其他教學素材，供現場教師運用及參考，減少教師摸索及蒐集資料的時間。</w:t>
      </w:r>
    </w:p>
    <w:p w:rsidR="00EA51D4" w:rsidRPr="00D66393" w:rsidRDefault="00EA51D4" w:rsidP="00D66393">
      <w:pPr>
        <w:numPr>
          <w:ilvl w:val="0"/>
          <w:numId w:val="1"/>
        </w:numPr>
        <w:ind w:left="490" w:hanging="490"/>
        <w:rPr>
          <w:rFonts w:ascii="標楷體" w:eastAsia="標楷體" w:hAnsi="標楷體"/>
          <w:b/>
          <w:szCs w:val="24"/>
        </w:rPr>
      </w:pPr>
      <w:r w:rsidRPr="00D66393">
        <w:rPr>
          <w:rFonts w:ascii="標楷體" w:eastAsia="標楷體" w:hAnsi="標楷體" w:hint="eastAsia"/>
          <w:b/>
          <w:szCs w:val="24"/>
        </w:rPr>
        <w:t>目的</w:t>
      </w:r>
    </w:p>
    <w:p w:rsidR="00EA51D4" w:rsidRPr="00D66393" w:rsidRDefault="00EA51D4" w:rsidP="00C9642B">
      <w:pPr>
        <w:pStyle w:val="a9"/>
        <w:numPr>
          <w:ilvl w:val="0"/>
          <w:numId w:val="17"/>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透過輔導團分析彙整學校到校輔導需求，由領域輔導員深化入校輔導，了解該校需求，結合校內教師專業為素養導向教學、素養導向共同命題評量做準備，提供諮詢輔導及工作坊支持系統。</w:t>
      </w:r>
    </w:p>
    <w:p w:rsidR="00EA51D4" w:rsidRPr="00D66393" w:rsidRDefault="00EA51D4" w:rsidP="00C9642B">
      <w:pPr>
        <w:pStyle w:val="a9"/>
        <w:numPr>
          <w:ilvl w:val="0"/>
          <w:numId w:val="17"/>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推動學習共同體，由本領域召集人、輔導員帶領學校教師進行共備、授課、觀課、議課之實務分享，藉由開放教室，點燃教師教學熱情。</w:t>
      </w:r>
    </w:p>
    <w:p w:rsidR="00EA51D4" w:rsidRPr="00D66393" w:rsidRDefault="00EA51D4" w:rsidP="00C9642B">
      <w:pPr>
        <w:pStyle w:val="a9"/>
        <w:numPr>
          <w:ilvl w:val="0"/>
          <w:numId w:val="17"/>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協助該校推動綜合活動學習領域教師專業學習社群，以領域帶動學習社群之深化、運作、產出，提升學習社群運作成效。</w:t>
      </w:r>
    </w:p>
    <w:p w:rsidR="00EA51D4" w:rsidRPr="00D66393" w:rsidRDefault="00EA51D4" w:rsidP="00D66393">
      <w:pPr>
        <w:numPr>
          <w:ilvl w:val="0"/>
          <w:numId w:val="1"/>
        </w:numPr>
        <w:ind w:left="490" w:hanging="490"/>
        <w:rPr>
          <w:rFonts w:ascii="標楷體" w:eastAsia="標楷體" w:hAnsi="標楷體"/>
          <w:b/>
          <w:szCs w:val="24"/>
        </w:rPr>
      </w:pPr>
      <w:r w:rsidRPr="00D66393">
        <w:rPr>
          <w:rFonts w:ascii="標楷體" w:eastAsia="標楷體" w:hAnsi="標楷體" w:hint="eastAsia"/>
          <w:b/>
          <w:szCs w:val="24"/>
        </w:rPr>
        <w:t>辦理單位</w:t>
      </w:r>
    </w:p>
    <w:p w:rsidR="00EA51D4" w:rsidRPr="00D66393" w:rsidRDefault="00EA51D4" w:rsidP="00C9642B">
      <w:pPr>
        <w:pStyle w:val="a9"/>
        <w:numPr>
          <w:ilvl w:val="0"/>
          <w:numId w:val="18"/>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指導單位：教育部國民教育及學前教育署。</w:t>
      </w:r>
    </w:p>
    <w:p w:rsidR="00EA51D4" w:rsidRPr="00D66393" w:rsidRDefault="00EA51D4" w:rsidP="00C9642B">
      <w:pPr>
        <w:pStyle w:val="a9"/>
        <w:numPr>
          <w:ilvl w:val="0"/>
          <w:numId w:val="18"/>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主辦單位：金門縣政府。</w:t>
      </w:r>
    </w:p>
    <w:p w:rsidR="00EA51D4" w:rsidRPr="00D66393" w:rsidRDefault="00EA51D4" w:rsidP="00C9642B">
      <w:pPr>
        <w:pStyle w:val="a9"/>
        <w:numPr>
          <w:ilvl w:val="0"/>
          <w:numId w:val="18"/>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承辦單位：金門縣立金城國民中學。</w:t>
      </w:r>
    </w:p>
    <w:p w:rsidR="00B41B4C" w:rsidRPr="003D4D3B" w:rsidRDefault="00EA51D4" w:rsidP="002272D0">
      <w:pPr>
        <w:numPr>
          <w:ilvl w:val="0"/>
          <w:numId w:val="1"/>
        </w:numPr>
        <w:ind w:left="490" w:hanging="490"/>
        <w:rPr>
          <w:rFonts w:ascii="標楷體" w:eastAsia="標楷體" w:hAnsi="標楷體" w:cs="標楷體"/>
          <w:szCs w:val="24"/>
        </w:rPr>
      </w:pPr>
      <w:r w:rsidRPr="003D4D3B">
        <w:rPr>
          <w:rFonts w:ascii="標楷體" w:eastAsia="標楷體" w:hAnsi="標楷體" w:hint="eastAsia"/>
          <w:b/>
          <w:szCs w:val="24"/>
        </w:rPr>
        <w:t>辦理日期及地點：</w:t>
      </w:r>
      <w:r w:rsidR="003D4D3B" w:rsidRPr="00EF100B">
        <w:rPr>
          <w:rFonts w:ascii="標楷體" w:eastAsia="標楷體" w:hAnsi="標楷體" w:hint="eastAsia"/>
          <w:bCs/>
          <w:szCs w:val="24"/>
        </w:rPr>
        <w:t>1</w:t>
      </w:r>
      <w:r w:rsidR="003D4D3B" w:rsidRPr="00EF100B">
        <w:rPr>
          <w:rFonts w:ascii="標楷體" w:eastAsia="標楷體" w:hAnsi="標楷體"/>
          <w:bCs/>
          <w:szCs w:val="24"/>
        </w:rPr>
        <w:t>09</w:t>
      </w:r>
      <w:r w:rsidR="003D4D3B" w:rsidRPr="00EF100B">
        <w:rPr>
          <w:rFonts w:ascii="標楷體" w:eastAsia="標楷體" w:hAnsi="標楷體" w:hint="eastAsia"/>
          <w:bCs/>
          <w:szCs w:val="24"/>
        </w:rPr>
        <w:t>年5月8日(五)</w:t>
      </w:r>
      <w:r w:rsidR="00EF100B" w:rsidRPr="00EF100B">
        <w:rPr>
          <w:rFonts w:ascii="標楷體" w:eastAsia="標楷體" w:hAnsi="標楷體" w:hint="eastAsia"/>
          <w:bCs/>
          <w:szCs w:val="24"/>
        </w:rPr>
        <w:t>09:00-12</w:t>
      </w:r>
      <w:r w:rsidR="00EF100B" w:rsidRPr="00EF100B">
        <w:rPr>
          <w:rFonts w:ascii="標楷體" w:eastAsia="標楷體" w:hAnsi="標楷體"/>
          <w:bCs/>
          <w:szCs w:val="24"/>
        </w:rPr>
        <w:t>:30</w:t>
      </w:r>
      <w:r w:rsidR="003D4D3B" w:rsidRPr="00EF100B">
        <w:rPr>
          <w:rFonts w:ascii="標楷體" w:eastAsia="標楷體" w:hAnsi="標楷體" w:hint="eastAsia"/>
          <w:bCs/>
          <w:szCs w:val="24"/>
        </w:rPr>
        <w:t>，</w:t>
      </w:r>
      <w:r w:rsidR="00B41B4C" w:rsidRPr="00EF100B">
        <w:rPr>
          <w:rFonts w:ascii="標楷體" w:eastAsia="標楷體" w:hAnsi="標楷體" w:cs="標楷體" w:hint="eastAsia"/>
          <w:bCs/>
          <w:color w:val="000000"/>
          <w:szCs w:val="24"/>
        </w:rPr>
        <w:t>金城</w:t>
      </w:r>
      <w:r w:rsidR="00B41B4C" w:rsidRPr="003D4D3B">
        <w:rPr>
          <w:rFonts w:ascii="標楷體" w:eastAsia="標楷體" w:hAnsi="標楷體" w:cs="標楷體" w:hint="eastAsia"/>
          <w:color w:val="000000"/>
          <w:szCs w:val="24"/>
        </w:rPr>
        <w:t>國中圖書館</w:t>
      </w:r>
      <w:r w:rsidR="003D4D3B">
        <w:rPr>
          <w:rFonts w:ascii="標楷體" w:eastAsia="標楷體" w:hAnsi="標楷體" w:cs="標楷體" w:hint="eastAsia"/>
          <w:color w:val="000000"/>
          <w:szCs w:val="24"/>
        </w:rPr>
        <w:t>一</w:t>
      </w:r>
      <w:r w:rsidR="00B41B4C" w:rsidRPr="003D4D3B">
        <w:rPr>
          <w:rFonts w:ascii="標楷體" w:eastAsia="標楷體" w:hAnsi="標楷體" w:cs="標楷體" w:hint="eastAsia"/>
          <w:color w:val="000000"/>
          <w:szCs w:val="24"/>
        </w:rPr>
        <w:t>樓</w:t>
      </w:r>
    </w:p>
    <w:p w:rsidR="00EA51D4" w:rsidRPr="00D66393" w:rsidRDefault="00EA51D4" w:rsidP="002272D0">
      <w:pPr>
        <w:numPr>
          <w:ilvl w:val="0"/>
          <w:numId w:val="1"/>
        </w:numPr>
        <w:ind w:left="490" w:hanging="490"/>
        <w:rPr>
          <w:rFonts w:ascii="標楷體" w:eastAsia="標楷體" w:hAnsi="標楷體"/>
          <w:b/>
          <w:szCs w:val="24"/>
        </w:rPr>
      </w:pPr>
      <w:r w:rsidRPr="00D66393">
        <w:rPr>
          <w:rFonts w:ascii="標楷體" w:eastAsia="標楷體" w:hAnsi="標楷體" w:hint="eastAsia"/>
          <w:b/>
          <w:szCs w:val="24"/>
        </w:rPr>
        <w:t>輔導課程內容：</w:t>
      </w:r>
    </w:p>
    <w:p w:rsidR="00EA51D4" w:rsidRPr="00D66393" w:rsidRDefault="00EA51D4" w:rsidP="00C9642B">
      <w:pPr>
        <w:pStyle w:val="a9"/>
        <w:numPr>
          <w:ilvl w:val="0"/>
          <w:numId w:val="19"/>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使用領域不排課時間到輔導團研討進修、討論研習規劃、教學研發、教學輔導。</w:t>
      </w:r>
    </w:p>
    <w:p w:rsidR="00EA51D4" w:rsidRPr="00D66393" w:rsidRDefault="00EA51D4" w:rsidP="00C9642B">
      <w:pPr>
        <w:pStyle w:val="a9"/>
        <w:numPr>
          <w:ilvl w:val="0"/>
          <w:numId w:val="19"/>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由領域召集人、輔導員帶領教師備課、觀課、議課之實務分享。</w:t>
      </w:r>
    </w:p>
    <w:p w:rsidR="00EA51D4" w:rsidRPr="00D66393" w:rsidRDefault="00EA51D4" w:rsidP="00C9642B">
      <w:pPr>
        <w:pStyle w:val="a9"/>
        <w:numPr>
          <w:ilvl w:val="0"/>
          <w:numId w:val="19"/>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輔導學校應用各學習領域有效教學、多元評量、補救教學等示例及推廣。</w:t>
      </w:r>
    </w:p>
    <w:p w:rsidR="00EA51D4" w:rsidRPr="00D66393" w:rsidRDefault="00EA51D4" w:rsidP="00C9642B">
      <w:pPr>
        <w:pStyle w:val="a9"/>
        <w:numPr>
          <w:ilvl w:val="0"/>
          <w:numId w:val="19"/>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支持受輔學校專業學習社群運作，透過領域增能研習、工作坊，協助教師增能後學校組織社群運作，落實課堂實踐及追蹤研習成效，提升社群運作參與之意願。</w:t>
      </w:r>
    </w:p>
    <w:p w:rsidR="00EA51D4" w:rsidRPr="00D66393" w:rsidRDefault="00EA51D4" w:rsidP="00C9642B">
      <w:pPr>
        <w:pStyle w:val="a9"/>
        <w:numPr>
          <w:ilvl w:val="0"/>
          <w:numId w:val="19"/>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輔導員除本身進行研究外，並採個別研究及集體研究等方式輔導該校領域教師進行研究工作與對話。</w:t>
      </w:r>
    </w:p>
    <w:p w:rsidR="00EA51D4" w:rsidRPr="00D66393" w:rsidRDefault="00EA51D4" w:rsidP="00C9642B">
      <w:pPr>
        <w:pStyle w:val="a9"/>
        <w:numPr>
          <w:ilvl w:val="0"/>
          <w:numId w:val="19"/>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諮詢服務：透過電話、傳真、書面或網路等，提供教育方面之諮詢服務。</w:t>
      </w:r>
    </w:p>
    <w:p w:rsidR="00EA51D4" w:rsidRPr="00D66393" w:rsidRDefault="00EA51D4" w:rsidP="002272D0">
      <w:pPr>
        <w:numPr>
          <w:ilvl w:val="0"/>
          <w:numId w:val="1"/>
        </w:numPr>
        <w:ind w:left="490" w:hanging="490"/>
        <w:rPr>
          <w:rFonts w:ascii="標楷體" w:eastAsia="標楷體" w:hAnsi="標楷體"/>
          <w:b/>
          <w:szCs w:val="24"/>
        </w:rPr>
      </w:pPr>
      <w:r w:rsidRPr="00D66393">
        <w:rPr>
          <w:rFonts w:ascii="標楷體" w:eastAsia="標楷體" w:hAnsi="標楷體" w:hint="eastAsia"/>
          <w:b/>
          <w:szCs w:val="24"/>
        </w:rPr>
        <w:t>參加對象及人數：</w:t>
      </w:r>
      <w:r w:rsidR="00B41B4C" w:rsidRPr="00D66393">
        <w:rPr>
          <w:rFonts w:ascii="標楷體" w:eastAsia="標楷體" w:hAnsi="標楷體" w:hint="eastAsia"/>
          <w:b/>
          <w:szCs w:val="24"/>
        </w:rPr>
        <w:t>15人</w:t>
      </w:r>
    </w:p>
    <w:p w:rsidR="003D4D3B" w:rsidRDefault="00EA51D4" w:rsidP="002272D0">
      <w:pPr>
        <w:ind w:left="770" w:hanging="486"/>
        <w:rPr>
          <w:rFonts w:ascii="標楷體" w:eastAsia="標楷體" w:hAnsi="標楷體" w:cs="標楷體"/>
          <w:b/>
          <w:color w:val="000000"/>
          <w:szCs w:val="24"/>
        </w:rPr>
      </w:pPr>
      <w:r w:rsidRPr="00523995">
        <w:rPr>
          <w:rFonts w:ascii="標楷體" w:eastAsia="標楷體" w:hAnsi="標楷體" w:cs="標楷體" w:hint="eastAsia"/>
          <w:noProof/>
          <w:color w:val="000000"/>
          <w:szCs w:val="24"/>
        </w:rPr>
        <w:t>金</w:t>
      </w:r>
      <w:r>
        <w:rPr>
          <w:rFonts w:ascii="標楷體" w:eastAsia="標楷體" w:hAnsi="標楷體" w:cs="標楷體" w:hint="eastAsia"/>
          <w:noProof/>
          <w:color w:val="000000"/>
          <w:szCs w:val="24"/>
        </w:rPr>
        <w:t>城</w:t>
      </w:r>
      <w:r w:rsidRPr="00523995">
        <w:rPr>
          <w:rFonts w:ascii="標楷體" w:eastAsia="標楷體" w:hAnsi="標楷體" w:cs="標楷體" w:hint="eastAsia"/>
          <w:noProof/>
          <w:color w:val="000000"/>
          <w:szCs w:val="24"/>
        </w:rPr>
        <w:t>國中綜合活動領域教師</w:t>
      </w:r>
      <w:r>
        <w:rPr>
          <w:rFonts w:ascii="標楷體" w:eastAsia="標楷體" w:hAnsi="標楷體" w:cs="標楷體" w:hint="eastAsia"/>
          <w:noProof/>
          <w:color w:val="000000"/>
          <w:szCs w:val="24"/>
        </w:rPr>
        <w:t>8</w:t>
      </w:r>
      <w:r w:rsidRPr="00523995">
        <w:rPr>
          <w:rFonts w:ascii="標楷體" w:eastAsia="標楷體" w:hAnsi="標楷體" w:cs="標楷體" w:hint="eastAsia"/>
          <w:noProof/>
          <w:color w:val="000000"/>
          <w:szCs w:val="24"/>
        </w:rPr>
        <w:t>人、金門縣綜合活動領域輔導團員</w:t>
      </w:r>
      <w:r>
        <w:rPr>
          <w:rFonts w:ascii="標楷體" w:eastAsia="標楷體" w:hAnsi="標楷體" w:cs="標楷體" w:hint="eastAsia"/>
          <w:noProof/>
          <w:color w:val="000000"/>
          <w:szCs w:val="24"/>
        </w:rPr>
        <w:t>3</w:t>
      </w:r>
      <w:r w:rsidRPr="00523995">
        <w:rPr>
          <w:rFonts w:ascii="標楷體" w:eastAsia="標楷體" w:hAnsi="標楷體" w:cs="標楷體" w:hint="eastAsia"/>
          <w:noProof/>
          <w:color w:val="000000"/>
          <w:szCs w:val="24"/>
        </w:rPr>
        <w:t>人、工作人員4人。</w:t>
      </w:r>
    </w:p>
    <w:p w:rsidR="002272D0" w:rsidRPr="002272D0" w:rsidRDefault="002272D0" w:rsidP="002272D0">
      <w:pPr>
        <w:ind w:left="770" w:hanging="486"/>
        <w:rPr>
          <w:rFonts w:ascii="Helvetica" w:hAnsi="Helvetica" w:cs="Helvetica"/>
          <w:bCs/>
          <w:color w:val="505050"/>
          <w:shd w:val="clear" w:color="auto" w:fill="F5F5F5"/>
        </w:rPr>
      </w:pPr>
      <w:r w:rsidRPr="002272D0">
        <w:rPr>
          <w:rFonts w:ascii="標楷體" w:eastAsia="標楷體" w:hAnsi="標楷體" w:cs="標楷體" w:hint="eastAsia"/>
          <w:bCs/>
          <w:color w:val="000000"/>
          <w:szCs w:val="24"/>
        </w:rPr>
        <w:t>自即日起至活動前一天，請逕自上全國教師在職進修網報名。（課程編號：</w:t>
      </w:r>
      <w:r w:rsidRPr="002272D0">
        <w:rPr>
          <w:rFonts w:ascii="標楷體" w:eastAsia="標楷體" w:hAnsi="標楷體" w:cs="標楷體"/>
          <w:bCs/>
          <w:color w:val="000000"/>
          <w:szCs w:val="24"/>
        </w:rPr>
        <w:t>2847896</w:t>
      </w:r>
      <w:r w:rsidRPr="002272D0">
        <w:rPr>
          <w:rFonts w:ascii="標楷體" w:eastAsia="標楷體" w:hAnsi="標楷體" w:cs="標楷體" w:hint="eastAsia"/>
          <w:bCs/>
          <w:color w:val="000000"/>
          <w:szCs w:val="24"/>
        </w:rPr>
        <w:t>）</w:t>
      </w:r>
    </w:p>
    <w:p w:rsidR="00EB6FF4" w:rsidRDefault="00EB6FF4">
      <w:pPr>
        <w:widowControl/>
        <w:rPr>
          <w:rFonts w:ascii="標楷體" w:eastAsia="標楷體" w:hAnsi="標楷體"/>
          <w:b/>
          <w:color w:val="000000"/>
          <w:szCs w:val="24"/>
          <w:highlight w:val="lightGray"/>
        </w:rPr>
      </w:pPr>
    </w:p>
    <w:p w:rsidR="00EA51D4" w:rsidRPr="00D66393" w:rsidRDefault="00EA51D4" w:rsidP="002272D0">
      <w:pPr>
        <w:numPr>
          <w:ilvl w:val="0"/>
          <w:numId w:val="1"/>
        </w:numPr>
        <w:ind w:left="490" w:hanging="490"/>
        <w:rPr>
          <w:rFonts w:ascii="標楷體" w:eastAsia="標楷體" w:hAnsi="標楷體"/>
          <w:b/>
          <w:szCs w:val="24"/>
        </w:rPr>
      </w:pPr>
      <w:r w:rsidRPr="00D66393">
        <w:rPr>
          <w:rFonts w:ascii="標楷體" w:eastAsia="標楷體" w:hAnsi="標楷體" w:hint="eastAsia"/>
          <w:b/>
          <w:szCs w:val="24"/>
        </w:rPr>
        <w:lastRenderedPageBreak/>
        <w:t>研習內容</w:t>
      </w:r>
    </w:p>
    <w:tbl>
      <w:tblPr>
        <w:tblW w:w="479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808"/>
        <w:gridCol w:w="561"/>
        <w:gridCol w:w="3153"/>
        <w:gridCol w:w="1991"/>
        <w:gridCol w:w="602"/>
        <w:gridCol w:w="580"/>
      </w:tblGrid>
      <w:tr w:rsidR="00EA51D4" w:rsidRPr="004D2DCD" w:rsidTr="008F793D">
        <w:trPr>
          <w:trHeight w:val="209"/>
        </w:trPr>
        <w:tc>
          <w:tcPr>
            <w:tcW w:w="5000" w:type="pct"/>
            <w:gridSpan w:val="7"/>
            <w:shd w:val="clear" w:color="auto" w:fill="D9D9D9"/>
            <w:vAlign w:val="center"/>
          </w:tcPr>
          <w:p w:rsidR="00EA51D4" w:rsidRPr="004D2DCD" w:rsidRDefault="00EA51D4" w:rsidP="00D66393">
            <w:pPr>
              <w:jc w:val="center"/>
              <w:rPr>
                <w:rFonts w:ascii="標楷體" w:eastAsia="標楷體" w:hAnsi="標楷體"/>
                <w:color w:val="000000"/>
                <w:spacing w:val="-16"/>
                <w:szCs w:val="24"/>
              </w:rPr>
            </w:pPr>
            <w:r w:rsidRPr="004D2DCD">
              <w:rPr>
                <w:rFonts w:ascii="標楷體" w:eastAsia="標楷體" w:hAnsi="標楷體" w:hint="eastAsia"/>
                <w:b/>
                <w:color w:val="000000"/>
                <w:szCs w:val="24"/>
              </w:rPr>
              <w:t>綜合活動輔導團到校陪伴輔導</w:t>
            </w:r>
            <w:r w:rsidR="002272D0">
              <w:rPr>
                <w:rFonts w:ascii="標楷體" w:eastAsia="標楷體" w:hAnsi="標楷體" w:hint="eastAsia"/>
                <w:b/>
                <w:color w:val="000000"/>
                <w:szCs w:val="24"/>
              </w:rPr>
              <w:t>（第二場）</w:t>
            </w:r>
            <w:r w:rsidRPr="004D2DCD">
              <w:rPr>
                <w:rFonts w:ascii="標楷體" w:eastAsia="標楷體" w:hAnsi="標楷體" w:hint="eastAsia"/>
                <w:b/>
                <w:color w:val="000000"/>
                <w:szCs w:val="24"/>
              </w:rPr>
              <w:t>活動程序表</w:t>
            </w:r>
          </w:p>
        </w:tc>
      </w:tr>
      <w:tr w:rsidR="00EA51D4" w:rsidRPr="004D2DCD" w:rsidTr="003D4D3B">
        <w:trPr>
          <w:trHeight w:val="411"/>
        </w:trPr>
        <w:tc>
          <w:tcPr>
            <w:tcW w:w="292" w:type="pct"/>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程序</w:t>
            </w:r>
          </w:p>
        </w:tc>
        <w:tc>
          <w:tcPr>
            <w:tcW w:w="979" w:type="pct"/>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起訖時間</w:t>
            </w:r>
          </w:p>
        </w:tc>
        <w:tc>
          <w:tcPr>
            <w:tcW w:w="304" w:type="pct"/>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分鐘</w:t>
            </w:r>
          </w:p>
        </w:tc>
        <w:tc>
          <w:tcPr>
            <w:tcW w:w="1707" w:type="pct"/>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研習內容</w:t>
            </w:r>
          </w:p>
        </w:tc>
        <w:tc>
          <w:tcPr>
            <w:tcW w:w="1078" w:type="pct"/>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主持人</w:t>
            </w:r>
          </w:p>
        </w:tc>
        <w:tc>
          <w:tcPr>
            <w:tcW w:w="326" w:type="pct"/>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地點</w:t>
            </w:r>
          </w:p>
        </w:tc>
        <w:tc>
          <w:tcPr>
            <w:tcW w:w="314" w:type="pct"/>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備考</w:t>
            </w:r>
          </w:p>
        </w:tc>
      </w:tr>
      <w:tr w:rsidR="00EA51D4" w:rsidRPr="004D2DCD" w:rsidTr="003D4D3B">
        <w:trPr>
          <w:cantSplit/>
          <w:trHeight w:val="47"/>
        </w:trPr>
        <w:tc>
          <w:tcPr>
            <w:tcW w:w="292" w:type="pct"/>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一</w:t>
            </w:r>
          </w:p>
        </w:tc>
        <w:tc>
          <w:tcPr>
            <w:tcW w:w="979" w:type="pct"/>
            <w:vAlign w:val="center"/>
          </w:tcPr>
          <w:p w:rsidR="00EA51D4" w:rsidRPr="004D2DCD" w:rsidRDefault="00EA51D4" w:rsidP="00D66393">
            <w:pPr>
              <w:rPr>
                <w:rFonts w:ascii="標楷體" w:eastAsia="標楷體" w:hAnsi="標楷體"/>
                <w:color w:val="000000"/>
                <w:szCs w:val="24"/>
              </w:rPr>
            </w:pPr>
            <w:r w:rsidRPr="004D2DCD">
              <w:rPr>
                <w:rFonts w:ascii="標楷體" w:eastAsia="標楷體" w:hAnsi="標楷體" w:hint="eastAsia"/>
                <w:color w:val="000000"/>
                <w:szCs w:val="24"/>
              </w:rPr>
              <w:t>09：00～09：1</w:t>
            </w:r>
            <w:r w:rsidR="00EB6FF4">
              <w:rPr>
                <w:rFonts w:ascii="標楷體" w:eastAsia="標楷體" w:hAnsi="標楷體" w:hint="eastAsia"/>
                <w:color w:val="000000"/>
                <w:szCs w:val="24"/>
              </w:rPr>
              <w:t>5</w:t>
            </w:r>
          </w:p>
        </w:tc>
        <w:tc>
          <w:tcPr>
            <w:tcW w:w="304" w:type="pct"/>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1</w:t>
            </w:r>
            <w:r w:rsidR="00EB6FF4">
              <w:rPr>
                <w:rFonts w:ascii="標楷體" w:eastAsia="標楷體" w:hAnsi="標楷體" w:hint="eastAsia"/>
                <w:color w:val="000000"/>
                <w:szCs w:val="24"/>
              </w:rPr>
              <w:t>5</w:t>
            </w:r>
          </w:p>
        </w:tc>
        <w:tc>
          <w:tcPr>
            <w:tcW w:w="1707" w:type="pct"/>
            <w:vAlign w:val="center"/>
          </w:tcPr>
          <w:p w:rsidR="00EA51D4" w:rsidRPr="004D2DCD" w:rsidRDefault="00EA51D4" w:rsidP="003D4D3B">
            <w:pPr>
              <w:jc w:val="center"/>
              <w:rPr>
                <w:rFonts w:ascii="標楷體" w:eastAsia="標楷體" w:hAnsi="標楷體"/>
                <w:color w:val="000000"/>
                <w:szCs w:val="24"/>
              </w:rPr>
            </w:pPr>
            <w:r w:rsidRPr="004D2DCD">
              <w:rPr>
                <w:rFonts w:ascii="標楷體" w:eastAsia="標楷體" w:hAnsi="標楷體" w:hint="eastAsia"/>
                <w:color w:val="000000"/>
                <w:szCs w:val="24"/>
              </w:rPr>
              <w:t>報到</w:t>
            </w:r>
          </w:p>
        </w:tc>
        <w:tc>
          <w:tcPr>
            <w:tcW w:w="1078" w:type="pct"/>
            <w:vAlign w:val="center"/>
          </w:tcPr>
          <w:p w:rsidR="00EA51D4" w:rsidRPr="004D2DCD" w:rsidRDefault="00B41B4C" w:rsidP="00D66393">
            <w:pPr>
              <w:jc w:val="center"/>
              <w:rPr>
                <w:rFonts w:ascii="標楷體" w:eastAsia="標楷體" w:hAnsi="標楷體"/>
                <w:color w:val="000000"/>
                <w:spacing w:val="-20"/>
                <w:szCs w:val="24"/>
              </w:rPr>
            </w:pPr>
            <w:r>
              <w:rPr>
                <w:rFonts w:ascii="標楷體" w:eastAsia="標楷體" w:hAnsi="標楷體" w:hint="eastAsia"/>
                <w:color w:val="000000"/>
                <w:szCs w:val="24"/>
              </w:rPr>
              <w:t>金</w:t>
            </w:r>
            <w:r w:rsidR="00EA51D4">
              <w:rPr>
                <w:rFonts w:ascii="標楷體" w:eastAsia="標楷體" w:hAnsi="標楷體" w:hint="eastAsia"/>
                <w:color w:val="000000"/>
                <w:szCs w:val="24"/>
              </w:rPr>
              <w:t>城</w:t>
            </w:r>
            <w:r>
              <w:rPr>
                <w:rFonts w:ascii="標楷體" w:eastAsia="標楷體" w:hAnsi="標楷體" w:hint="eastAsia"/>
                <w:color w:val="000000"/>
                <w:szCs w:val="24"/>
              </w:rPr>
              <w:t>國</w:t>
            </w:r>
            <w:r w:rsidR="00EA51D4">
              <w:rPr>
                <w:rFonts w:ascii="標楷體" w:eastAsia="標楷體" w:hAnsi="標楷體" w:hint="eastAsia"/>
                <w:color w:val="000000"/>
                <w:szCs w:val="24"/>
              </w:rPr>
              <w:t>中</w:t>
            </w:r>
          </w:p>
        </w:tc>
        <w:tc>
          <w:tcPr>
            <w:tcW w:w="326" w:type="pct"/>
            <w:vMerge w:val="restart"/>
            <w:textDirection w:val="tbRlV"/>
            <w:vAlign w:val="center"/>
          </w:tcPr>
          <w:p w:rsidR="00EA51D4" w:rsidRPr="004D2DCD" w:rsidRDefault="00EA51D4" w:rsidP="00D66393">
            <w:pPr>
              <w:ind w:left="113" w:right="113"/>
              <w:jc w:val="center"/>
              <w:rPr>
                <w:rFonts w:ascii="標楷體" w:eastAsia="標楷體" w:hAnsi="標楷體"/>
                <w:color w:val="000000"/>
                <w:szCs w:val="24"/>
              </w:rPr>
            </w:pPr>
            <w:r w:rsidRPr="004D2DCD">
              <w:rPr>
                <w:rFonts w:ascii="標楷體" w:eastAsia="標楷體" w:hAnsi="標楷體" w:hint="eastAsia"/>
                <w:color w:val="000000"/>
                <w:szCs w:val="24"/>
              </w:rPr>
              <w:t>金</w:t>
            </w:r>
            <w:r>
              <w:rPr>
                <w:rFonts w:ascii="標楷體" w:eastAsia="標楷體" w:hAnsi="標楷體" w:hint="eastAsia"/>
                <w:color w:val="000000"/>
                <w:szCs w:val="24"/>
              </w:rPr>
              <w:t>城</w:t>
            </w:r>
            <w:r w:rsidRPr="004D2DCD">
              <w:rPr>
                <w:rFonts w:ascii="標楷體" w:eastAsia="標楷體" w:hAnsi="標楷體" w:hint="eastAsia"/>
                <w:color w:val="000000"/>
                <w:szCs w:val="24"/>
              </w:rPr>
              <w:t>國中</w:t>
            </w:r>
            <w:r w:rsidR="00B41B4C">
              <w:rPr>
                <w:rFonts w:ascii="標楷體" w:eastAsia="標楷體" w:hAnsi="標楷體" w:hint="eastAsia"/>
                <w:color w:val="000000"/>
                <w:szCs w:val="24"/>
              </w:rPr>
              <w:t>圖書館</w:t>
            </w:r>
            <w:r w:rsidR="003D4D3B">
              <w:rPr>
                <w:rFonts w:ascii="標楷體" w:eastAsia="標楷體" w:hAnsi="標楷體" w:hint="eastAsia"/>
                <w:color w:val="000000"/>
                <w:szCs w:val="24"/>
              </w:rPr>
              <w:t>一</w:t>
            </w:r>
            <w:r w:rsidR="00B41B4C">
              <w:rPr>
                <w:rFonts w:ascii="標楷體" w:eastAsia="標楷體" w:hAnsi="標楷體" w:hint="eastAsia"/>
                <w:color w:val="000000"/>
                <w:szCs w:val="24"/>
              </w:rPr>
              <w:t>樓</w:t>
            </w:r>
          </w:p>
        </w:tc>
        <w:tc>
          <w:tcPr>
            <w:tcW w:w="314" w:type="pct"/>
            <w:vMerge w:val="restart"/>
            <w:vAlign w:val="center"/>
          </w:tcPr>
          <w:p w:rsidR="00EA51D4" w:rsidRPr="004D2DCD" w:rsidRDefault="00EA51D4" w:rsidP="00D66393">
            <w:pPr>
              <w:jc w:val="center"/>
              <w:rPr>
                <w:rFonts w:ascii="標楷體" w:eastAsia="標楷體" w:hAnsi="標楷體"/>
                <w:color w:val="000000"/>
                <w:szCs w:val="24"/>
              </w:rPr>
            </w:pPr>
          </w:p>
        </w:tc>
      </w:tr>
      <w:tr w:rsidR="00EA51D4" w:rsidRPr="004D2DCD" w:rsidTr="003D4D3B">
        <w:trPr>
          <w:cantSplit/>
          <w:trHeight w:val="640"/>
        </w:trPr>
        <w:tc>
          <w:tcPr>
            <w:tcW w:w="292" w:type="pct"/>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二</w:t>
            </w:r>
          </w:p>
        </w:tc>
        <w:tc>
          <w:tcPr>
            <w:tcW w:w="979" w:type="pct"/>
            <w:shd w:val="clear" w:color="auto" w:fill="auto"/>
            <w:vAlign w:val="center"/>
          </w:tcPr>
          <w:p w:rsidR="00EA51D4" w:rsidRPr="004D2DCD" w:rsidRDefault="00EA51D4" w:rsidP="00D66393">
            <w:pPr>
              <w:rPr>
                <w:rFonts w:ascii="標楷體" w:eastAsia="標楷體" w:hAnsi="標楷體"/>
                <w:color w:val="000000"/>
                <w:szCs w:val="24"/>
              </w:rPr>
            </w:pPr>
            <w:r w:rsidRPr="004D2DCD">
              <w:rPr>
                <w:rFonts w:ascii="標楷體" w:eastAsia="標楷體" w:hAnsi="標楷體" w:hint="eastAsia"/>
                <w:color w:val="000000"/>
                <w:szCs w:val="24"/>
              </w:rPr>
              <w:t>09：1</w:t>
            </w:r>
            <w:r w:rsidR="00EB6FF4">
              <w:rPr>
                <w:rFonts w:ascii="標楷體" w:eastAsia="標楷體" w:hAnsi="標楷體" w:hint="eastAsia"/>
                <w:color w:val="000000"/>
                <w:szCs w:val="24"/>
              </w:rPr>
              <w:t>5</w:t>
            </w:r>
            <w:r w:rsidRPr="004D2DCD">
              <w:rPr>
                <w:rFonts w:ascii="標楷體" w:eastAsia="標楷體" w:hAnsi="標楷體" w:hint="eastAsia"/>
                <w:color w:val="000000"/>
                <w:szCs w:val="24"/>
              </w:rPr>
              <w:t>～09：</w:t>
            </w:r>
            <w:r w:rsidR="003D4D3B">
              <w:rPr>
                <w:rFonts w:ascii="標楷體" w:eastAsia="標楷體" w:hAnsi="標楷體" w:hint="eastAsia"/>
                <w:color w:val="000000"/>
                <w:szCs w:val="24"/>
              </w:rPr>
              <w:t>5</w:t>
            </w:r>
            <w:r w:rsidR="00EB6FF4">
              <w:rPr>
                <w:rFonts w:ascii="標楷體" w:eastAsia="標楷體" w:hAnsi="標楷體" w:hint="eastAsia"/>
                <w:color w:val="000000"/>
                <w:szCs w:val="24"/>
              </w:rPr>
              <w:t>5</w:t>
            </w:r>
          </w:p>
        </w:tc>
        <w:tc>
          <w:tcPr>
            <w:tcW w:w="304" w:type="pct"/>
            <w:shd w:val="clear" w:color="auto" w:fill="auto"/>
            <w:vAlign w:val="center"/>
          </w:tcPr>
          <w:p w:rsidR="00EA51D4" w:rsidRPr="004D2DCD" w:rsidRDefault="00EB6FF4" w:rsidP="00D66393">
            <w:pPr>
              <w:jc w:val="center"/>
              <w:rPr>
                <w:rFonts w:ascii="標楷體" w:eastAsia="標楷體" w:hAnsi="標楷體"/>
                <w:color w:val="000000"/>
                <w:szCs w:val="24"/>
              </w:rPr>
            </w:pPr>
            <w:r>
              <w:rPr>
                <w:rFonts w:ascii="標楷體" w:eastAsia="標楷體" w:hAnsi="標楷體" w:hint="eastAsia"/>
                <w:color w:val="000000"/>
                <w:szCs w:val="24"/>
              </w:rPr>
              <w:t>40</w:t>
            </w:r>
          </w:p>
        </w:tc>
        <w:tc>
          <w:tcPr>
            <w:tcW w:w="1707" w:type="pct"/>
            <w:shd w:val="clear" w:color="auto" w:fill="auto"/>
            <w:vAlign w:val="center"/>
          </w:tcPr>
          <w:p w:rsidR="00EA51D4" w:rsidRPr="003C1429" w:rsidRDefault="00EA51D4" w:rsidP="003D4D3B">
            <w:pPr>
              <w:jc w:val="center"/>
              <w:rPr>
                <w:rFonts w:ascii="標楷體" w:eastAsia="標楷體" w:hAnsi="標楷體"/>
                <w:color w:val="000000" w:themeColor="text1"/>
                <w:szCs w:val="24"/>
              </w:rPr>
            </w:pPr>
            <w:r w:rsidRPr="003C1429">
              <w:rPr>
                <w:rFonts w:ascii="標楷體" w:eastAsia="標楷體" w:hAnsi="標楷體" w:cs="標楷體" w:hint="eastAsia"/>
                <w:color w:val="000000" w:themeColor="text1"/>
                <w:szCs w:val="24"/>
              </w:rPr>
              <w:t>公開授課─共備操作與分享</w:t>
            </w:r>
          </w:p>
        </w:tc>
        <w:tc>
          <w:tcPr>
            <w:tcW w:w="1078" w:type="pct"/>
            <w:shd w:val="clear" w:color="auto" w:fill="auto"/>
            <w:vAlign w:val="center"/>
          </w:tcPr>
          <w:p w:rsidR="00EA51D4" w:rsidRPr="004D2DCD" w:rsidRDefault="003D4D3B" w:rsidP="00D66393">
            <w:pPr>
              <w:jc w:val="center"/>
              <w:rPr>
                <w:rFonts w:ascii="標楷體" w:eastAsia="標楷體" w:hAnsi="標楷體"/>
                <w:color w:val="000000"/>
                <w:szCs w:val="24"/>
              </w:rPr>
            </w:pPr>
            <w:r>
              <w:rPr>
                <w:rFonts w:ascii="標楷體" w:eastAsia="標楷體" w:hAnsi="標楷體" w:hint="eastAsia"/>
                <w:color w:val="000000"/>
                <w:szCs w:val="24"/>
              </w:rPr>
              <w:t>綜合領域</w:t>
            </w:r>
            <w:r w:rsidR="00EA51D4" w:rsidRPr="004D2DCD">
              <w:rPr>
                <w:rFonts w:ascii="標楷體" w:eastAsia="標楷體" w:hAnsi="標楷體" w:hint="eastAsia"/>
                <w:color w:val="000000"/>
                <w:szCs w:val="24"/>
              </w:rPr>
              <w:t>輔導團</w:t>
            </w:r>
          </w:p>
        </w:tc>
        <w:tc>
          <w:tcPr>
            <w:tcW w:w="326" w:type="pct"/>
            <w:vMerge/>
            <w:textDirection w:val="tbRlV"/>
            <w:vAlign w:val="center"/>
          </w:tcPr>
          <w:p w:rsidR="00EA51D4" w:rsidRPr="004D2DCD" w:rsidRDefault="00EA51D4" w:rsidP="00D66393">
            <w:pPr>
              <w:ind w:left="113" w:right="113"/>
              <w:jc w:val="center"/>
              <w:rPr>
                <w:rFonts w:ascii="標楷體" w:eastAsia="標楷體" w:hAnsi="標楷體"/>
                <w:color w:val="000000"/>
                <w:szCs w:val="24"/>
              </w:rPr>
            </w:pPr>
          </w:p>
        </w:tc>
        <w:tc>
          <w:tcPr>
            <w:tcW w:w="314" w:type="pct"/>
            <w:vMerge/>
            <w:vAlign w:val="center"/>
          </w:tcPr>
          <w:p w:rsidR="00EA51D4" w:rsidRPr="004D2DCD" w:rsidRDefault="00EA51D4" w:rsidP="00D66393">
            <w:pPr>
              <w:jc w:val="center"/>
              <w:rPr>
                <w:rFonts w:ascii="標楷體" w:eastAsia="標楷體" w:hAnsi="標楷體"/>
                <w:color w:val="000000"/>
                <w:szCs w:val="24"/>
              </w:rPr>
            </w:pPr>
          </w:p>
        </w:tc>
      </w:tr>
      <w:tr w:rsidR="00EA51D4" w:rsidRPr="004D2DCD" w:rsidTr="003D4D3B">
        <w:trPr>
          <w:cantSplit/>
          <w:trHeight w:val="47"/>
        </w:trPr>
        <w:tc>
          <w:tcPr>
            <w:tcW w:w="292" w:type="pct"/>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三</w:t>
            </w:r>
          </w:p>
        </w:tc>
        <w:tc>
          <w:tcPr>
            <w:tcW w:w="979" w:type="pct"/>
            <w:shd w:val="clear" w:color="auto" w:fill="auto"/>
            <w:vAlign w:val="center"/>
          </w:tcPr>
          <w:p w:rsidR="00EA51D4" w:rsidRPr="004D2DCD" w:rsidRDefault="00EA51D4" w:rsidP="00D66393">
            <w:pPr>
              <w:rPr>
                <w:rFonts w:ascii="標楷體" w:eastAsia="標楷體" w:hAnsi="標楷體"/>
                <w:color w:val="000000"/>
                <w:szCs w:val="24"/>
              </w:rPr>
            </w:pPr>
            <w:r w:rsidRPr="004D2DCD">
              <w:rPr>
                <w:rFonts w:ascii="標楷體" w:eastAsia="標楷體" w:hAnsi="標楷體" w:hint="eastAsia"/>
                <w:color w:val="000000"/>
                <w:szCs w:val="24"/>
              </w:rPr>
              <w:t>09：</w:t>
            </w:r>
            <w:r w:rsidR="003D4D3B">
              <w:rPr>
                <w:rFonts w:ascii="標楷體" w:eastAsia="標楷體" w:hAnsi="標楷體" w:hint="eastAsia"/>
                <w:color w:val="000000"/>
                <w:szCs w:val="24"/>
              </w:rPr>
              <w:t>5</w:t>
            </w:r>
            <w:r w:rsidR="00EB6FF4">
              <w:rPr>
                <w:rFonts w:ascii="標楷體" w:eastAsia="標楷體" w:hAnsi="標楷體" w:hint="eastAsia"/>
                <w:color w:val="000000"/>
                <w:szCs w:val="24"/>
              </w:rPr>
              <w:t>5</w:t>
            </w:r>
            <w:r w:rsidRPr="004D2DCD">
              <w:rPr>
                <w:rFonts w:ascii="標楷體" w:eastAsia="標楷體" w:hAnsi="標楷體" w:hint="eastAsia"/>
                <w:color w:val="000000"/>
                <w:szCs w:val="24"/>
              </w:rPr>
              <w:t>～</w:t>
            </w:r>
            <w:r w:rsidR="003D4D3B">
              <w:rPr>
                <w:rFonts w:ascii="標楷體" w:eastAsia="標楷體" w:hAnsi="標楷體" w:hint="eastAsia"/>
                <w:color w:val="000000"/>
                <w:szCs w:val="24"/>
              </w:rPr>
              <w:t>10</w:t>
            </w:r>
            <w:r w:rsidRPr="004D2DCD">
              <w:rPr>
                <w:rFonts w:ascii="標楷體" w:eastAsia="標楷體" w:hAnsi="標楷體" w:hint="eastAsia"/>
                <w:color w:val="000000"/>
                <w:szCs w:val="24"/>
              </w:rPr>
              <w:t>：</w:t>
            </w:r>
            <w:r w:rsidR="00EB6FF4">
              <w:rPr>
                <w:rFonts w:ascii="標楷體" w:eastAsia="標楷體" w:hAnsi="標楷體" w:hint="eastAsia"/>
                <w:color w:val="000000"/>
                <w:szCs w:val="24"/>
              </w:rPr>
              <w:t>10</w:t>
            </w:r>
          </w:p>
        </w:tc>
        <w:tc>
          <w:tcPr>
            <w:tcW w:w="304" w:type="pct"/>
            <w:shd w:val="clear" w:color="auto" w:fill="auto"/>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1</w:t>
            </w:r>
            <w:r w:rsidR="003D4D3B">
              <w:rPr>
                <w:rFonts w:ascii="標楷體" w:eastAsia="標楷體" w:hAnsi="標楷體" w:hint="eastAsia"/>
                <w:color w:val="000000"/>
                <w:szCs w:val="24"/>
              </w:rPr>
              <w:t>5</w:t>
            </w:r>
          </w:p>
        </w:tc>
        <w:tc>
          <w:tcPr>
            <w:tcW w:w="1707" w:type="pct"/>
            <w:shd w:val="clear" w:color="auto" w:fill="auto"/>
            <w:vAlign w:val="center"/>
          </w:tcPr>
          <w:p w:rsidR="00EA51D4" w:rsidRPr="003C1429" w:rsidRDefault="00EA51D4" w:rsidP="003D4D3B">
            <w:pPr>
              <w:jc w:val="center"/>
              <w:rPr>
                <w:rFonts w:ascii="標楷體" w:eastAsia="標楷體" w:hAnsi="標楷體"/>
                <w:color w:val="000000" w:themeColor="text1"/>
                <w:szCs w:val="24"/>
              </w:rPr>
            </w:pPr>
            <w:r w:rsidRPr="003C1429">
              <w:rPr>
                <w:rFonts w:ascii="標楷體" w:eastAsia="標楷體" w:hAnsi="標楷體" w:hint="eastAsia"/>
                <w:color w:val="000000" w:themeColor="text1"/>
                <w:szCs w:val="24"/>
              </w:rPr>
              <w:t>休息</w:t>
            </w:r>
          </w:p>
        </w:tc>
        <w:tc>
          <w:tcPr>
            <w:tcW w:w="1078" w:type="pct"/>
            <w:shd w:val="clear" w:color="auto" w:fill="auto"/>
            <w:vAlign w:val="center"/>
          </w:tcPr>
          <w:p w:rsidR="00EA51D4" w:rsidRPr="004D2DCD" w:rsidRDefault="003D4D3B" w:rsidP="00D66393">
            <w:pPr>
              <w:jc w:val="center"/>
              <w:rPr>
                <w:rFonts w:ascii="標楷體" w:eastAsia="標楷體" w:hAnsi="標楷體"/>
                <w:color w:val="000000"/>
                <w:spacing w:val="-20"/>
                <w:szCs w:val="24"/>
              </w:rPr>
            </w:pPr>
            <w:r>
              <w:rPr>
                <w:rFonts w:ascii="標楷體" w:eastAsia="標楷體" w:hAnsi="標楷體" w:hint="eastAsia"/>
                <w:color w:val="000000"/>
                <w:szCs w:val="24"/>
              </w:rPr>
              <w:t>金城國中</w:t>
            </w:r>
          </w:p>
        </w:tc>
        <w:tc>
          <w:tcPr>
            <w:tcW w:w="326" w:type="pct"/>
            <w:vMerge/>
            <w:textDirection w:val="tbRlV"/>
            <w:vAlign w:val="center"/>
          </w:tcPr>
          <w:p w:rsidR="00EA51D4" w:rsidRPr="004D2DCD" w:rsidRDefault="00EA51D4" w:rsidP="00D66393">
            <w:pPr>
              <w:ind w:left="960" w:right="-156"/>
              <w:jc w:val="center"/>
              <w:rPr>
                <w:rFonts w:ascii="標楷體" w:eastAsia="標楷體" w:hAnsi="標楷體"/>
                <w:color w:val="000000"/>
                <w:szCs w:val="24"/>
              </w:rPr>
            </w:pPr>
          </w:p>
        </w:tc>
        <w:tc>
          <w:tcPr>
            <w:tcW w:w="314" w:type="pct"/>
            <w:vMerge/>
            <w:vAlign w:val="center"/>
          </w:tcPr>
          <w:p w:rsidR="00EA51D4" w:rsidRPr="004D2DCD" w:rsidRDefault="00EA51D4" w:rsidP="00D66393">
            <w:pPr>
              <w:jc w:val="center"/>
              <w:rPr>
                <w:rFonts w:ascii="標楷體" w:eastAsia="標楷體" w:hAnsi="標楷體"/>
                <w:color w:val="000000"/>
                <w:szCs w:val="24"/>
              </w:rPr>
            </w:pPr>
          </w:p>
        </w:tc>
      </w:tr>
      <w:tr w:rsidR="00225EA7" w:rsidRPr="004D2DCD" w:rsidTr="003D4D3B">
        <w:trPr>
          <w:cantSplit/>
          <w:trHeight w:val="640"/>
        </w:trPr>
        <w:tc>
          <w:tcPr>
            <w:tcW w:w="292" w:type="pct"/>
            <w:vAlign w:val="center"/>
          </w:tcPr>
          <w:p w:rsidR="00225EA7" w:rsidRPr="004D2DCD" w:rsidRDefault="00225EA7" w:rsidP="00D66393">
            <w:pPr>
              <w:jc w:val="center"/>
              <w:rPr>
                <w:rFonts w:ascii="標楷體" w:eastAsia="標楷體" w:hAnsi="標楷體"/>
                <w:color w:val="000000"/>
                <w:szCs w:val="24"/>
              </w:rPr>
            </w:pPr>
            <w:r w:rsidRPr="004D2DCD">
              <w:rPr>
                <w:rFonts w:ascii="標楷體" w:eastAsia="標楷體" w:hAnsi="標楷體" w:hint="eastAsia"/>
                <w:color w:val="000000"/>
                <w:szCs w:val="24"/>
              </w:rPr>
              <w:t>四</w:t>
            </w:r>
          </w:p>
        </w:tc>
        <w:tc>
          <w:tcPr>
            <w:tcW w:w="979" w:type="pct"/>
            <w:shd w:val="clear" w:color="auto" w:fill="auto"/>
            <w:vAlign w:val="center"/>
          </w:tcPr>
          <w:p w:rsidR="00225EA7" w:rsidRPr="004D2DCD" w:rsidRDefault="003D4D3B" w:rsidP="00D66393">
            <w:pPr>
              <w:rPr>
                <w:rFonts w:ascii="標楷體" w:eastAsia="標楷體" w:hAnsi="標楷體"/>
                <w:color w:val="000000"/>
                <w:szCs w:val="24"/>
              </w:rPr>
            </w:pPr>
            <w:r>
              <w:rPr>
                <w:rFonts w:ascii="標楷體" w:eastAsia="標楷體" w:hAnsi="標楷體" w:hint="eastAsia"/>
                <w:color w:val="000000"/>
                <w:szCs w:val="24"/>
              </w:rPr>
              <w:t>10</w:t>
            </w:r>
            <w:r w:rsidR="00225EA7" w:rsidRPr="004D2DCD">
              <w:rPr>
                <w:rFonts w:ascii="標楷體" w:eastAsia="標楷體" w:hAnsi="標楷體" w:hint="eastAsia"/>
                <w:color w:val="000000"/>
                <w:szCs w:val="24"/>
              </w:rPr>
              <w:t>：</w:t>
            </w:r>
            <w:r w:rsidR="00EB6FF4">
              <w:rPr>
                <w:rFonts w:ascii="標楷體" w:eastAsia="標楷體" w:hAnsi="標楷體" w:hint="eastAsia"/>
                <w:color w:val="000000"/>
                <w:szCs w:val="24"/>
              </w:rPr>
              <w:t>10</w:t>
            </w:r>
            <w:r w:rsidR="00225EA7" w:rsidRPr="004D2DCD">
              <w:rPr>
                <w:rFonts w:ascii="標楷體" w:eastAsia="標楷體" w:hAnsi="標楷體" w:hint="eastAsia"/>
                <w:color w:val="000000"/>
                <w:szCs w:val="24"/>
              </w:rPr>
              <w:t>～10：</w:t>
            </w:r>
            <w:r>
              <w:rPr>
                <w:rFonts w:ascii="標楷體" w:eastAsia="標楷體" w:hAnsi="標楷體" w:hint="eastAsia"/>
                <w:color w:val="000000"/>
                <w:szCs w:val="24"/>
              </w:rPr>
              <w:t>55</w:t>
            </w:r>
          </w:p>
        </w:tc>
        <w:tc>
          <w:tcPr>
            <w:tcW w:w="304" w:type="pct"/>
            <w:shd w:val="clear" w:color="auto" w:fill="auto"/>
            <w:vAlign w:val="center"/>
          </w:tcPr>
          <w:p w:rsidR="00225EA7" w:rsidRPr="004D2DCD" w:rsidRDefault="00EB6FF4" w:rsidP="00D66393">
            <w:pPr>
              <w:jc w:val="center"/>
              <w:rPr>
                <w:rFonts w:ascii="標楷體" w:eastAsia="標楷體" w:hAnsi="標楷體"/>
                <w:color w:val="000000"/>
                <w:szCs w:val="24"/>
              </w:rPr>
            </w:pPr>
            <w:r>
              <w:rPr>
                <w:rFonts w:ascii="標楷體" w:eastAsia="標楷體" w:hAnsi="標楷體" w:hint="eastAsia"/>
                <w:color w:val="000000"/>
                <w:szCs w:val="24"/>
              </w:rPr>
              <w:t>45</w:t>
            </w:r>
          </w:p>
        </w:tc>
        <w:tc>
          <w:tcPr>
            <w:tcW w:w="1707" w:type="pct"/>
            <w:shd w:val="clear" w:color="auto" w:fill="auto"/>
            <w:vAlign w:val="center"/>
          </w:tcPr>
          <w:p w:rsidR="00225EA7" w:rsidRPr="003C1429" w:rsidRDefault="00225EA7" w:rsidP="003D4D3B">
            <w:pPr>
              <w:jc w:val="center"/>
              <w:rPr>
                <w:rFonts w:ascii="標楷體" w:eastAsia="標楷體" w:hAnsi="標楷體"/>
                <w:color w:val="000000" w:themeColor="text1"/>
                <w:szCs w:val="24"/>
              </w:rPr>
            </w:pPr>
            <w:r w:rsidRPr="003C1429">
              <w:rPr>
                <w:rFonts w:ascii="標楷體" w:eastAsia="標楷體" w:hAnsi="標楷體" w:cs="標楷體" w:hint="eastAsia"/>
                <w:color w:val="000000" w:themeColor="text1"/>
                <w:szCs w:val="24"/>
              </w:rPr>
              <w:t>公開授課─觀課操作與分享</w:t>
            </w:r>
          </w:p>
        </w:tc>
        <w:tc>
          <w:tcPr>
            <w:tcW w:w="1078" w:type="pct"/>
            <w:shd w:val="clear" w:color="auto" w:fill="auto"/>
            <w:vAlign w:val="center"/>
          </w:tcPr>
          <w:p w:rsidR="003D4D3B" w:rsidRDefault="003D4D3B" w:rsidP="00D66393">
            <w:pPr>
              <w:jc w:val="center"/>
              <w:rPr>
                <w:rFonts w:ascii="標楷體" w:eastAsia="標楷體" w:hAnsi="標楷體"/>
                <w:color w:val="000000"/>
                <w:szCs w:val="24"/>
              </w:rPr>
            </w:pPr>
            <w:r>
              <w:rPr>
                <w:rFonts w:ascii="標楷體" w:eastAsia="標楷體" w:hAnsi="標楷體" w:hint="eastAsia"/>
                <w:color w:val="000000"/>
                <w:szCs w:val="24"/>
              </w:rPr>
              <w:t>金城國中</w:t>
            </w:r>
          </w:p>
          <w:p w:rsidR="00225EA7" w:rsidRPr="004D2DCD" w:rsidRDefault="003D4D3B" w:rsidP="00D66393">
            <w:pPr>
              <w:jc w:val="center"/>
              <w:rPr>
                <w:rFonts w:ascii="標楷體" w:eastAsia="標楷體" w:hAnsi="標楷體"/>
                <w:color w:val="000000"/>
                <w:szCs w:val="24"/>
              </w:rPr>
            </w:pPr>
            <w:r>
              <w:rPr>
                <w:rFonts w:ascii="標楷體" w:eastAsia="標楷體" w:hAnsi="標楷體" w:hint="eastAsia"/>
                <w:color w:val="000000"/>
                <w:szCs w:val="24"/>
              </w:rPr>
              <w:t>黃鎮平老師</w:t>
            </w:r>
          </w:p>
        </w:tc>
        <w:tc>
          <w:tcPr>
            <w:tcW w:w="326" w:type="pct"/>
            <w:vMerge/>
            <w:vAlign w:val="center"/>
          </w:tcPr>
          <w:p w:rsidR="00225EA7" w:rsidRPr="004D2DCD" w:rsidRDefault="00225EA7" w:rsidP="00D66393">
            <w:pPr>
              <w:jc w:val="center"/>
              <w:rPr>
                <w:rFonts w:ascii="標楷體" w:eastAsia="標楷體" w:hAnsi="標楷體"/>
                <w:color w:val="000000"/>
                <w:szCs w:val="24"/>
              </w:rPr>
            </w:pPr>
          </w:p>
        </w:tc>
        <w:tc>
          <w:tcPr>
            <w:tcW w:w="314" w:type="pct"/>
            <w:vMerge/>
            <w:vAlign w:val="center"/>
          </w:tcPr>
          <w:p w:rsidR="00225EA7" w:rsidRPr="004D2DCD" w:rsidRDefault="00225EA7" w:rsidP="00D66393">
            <w:pPr>
              <w:jc w:val="center"/>
              <w:rPr>
                <w:rFonts w:ascii="標楷體" w:eastAsia="標楷體" w:hAnsi="標楷體"/>
                <w:color w:val="000000"/>
                <w:szCs w:val="24"/>
              </w:rPr>
            </w:pPr>
          </w:p>
        </w:tc>
      </w:tr>
      <w:tr w:rsidR="00EA51D4" w:rsidRPr="004D2DCD" w:rsidTr="003D4D3B">
        <w:trPr>
          <w:cantSplit/>
          <w:trHeight w:val="47"/>
        </w:trPr>
        <w:tc>
          <w:tcPr>
            <w:tcW w:w="292" w:type="pct"/>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五</w:t>
            </w:r>
          </w:p>
        </w:tc>
        <w:tc>
          <w:tcPr>
            <w:tcW w:w="979" w:type="pct"/>
            <w:shd w:val="clear" w:color="auto" w:fill="auto"/>
            <w:vAlign w:val="center"/>
          </w:tcPr>
          <w:p w:rsidR="00EA51D4" w:rsidRPr="004D2DCD" w:rsidRDefault="00EA51D4" w:rsidP="00D66393">
            <w:pPr>
              <w:rPr>
                <w:rFonts w:ascii="標楷體" w:eastAsia="標楷體" w:hAnsi="標楷體"/>
                <w:color w:val="000000"/>
                <w:szCs w:val="24"/>
              </w:rPr>
            </w:pPr>
            <w:r w:rsidRPr="004D2DCD">
              <w:rPr>
                <w:rFonts w:ascii="標楷體" w:eastAsia="標楷體" w:hAnsi="標楷體" w:hint="eastAsia"/>
                <w:color w:val="000000"/>
                <w:szCs w:val="24"/>
              </w:rPr>
              <w:t>10：</w:t>
            </w:r>
            <w:r w:rsidR="003D4D3B">
              <w:rPr>
                <w:rFonts w:ascii="標楷體" w:eastAsia="標楷體" w:hAnsi="標楷體" w:hint="eastAsia"/>
                <w:color w:val="000000"/>
                <w:szCs w:val="24"/>
              </w:rPr>
              <w:t>55</w:t>
            </w:r>
            <w:r w:rsidRPr="004D2DCD">
              <w:rPr>
                <w:rFonts w:ascii="標楷體" w:eastAsia="標楷體" w:hAnsi="標楷體" w:hint="eastAsia"/>
                <w:color w:val="000000"/>
                <w:szCs w:val="24"/>
              </w:rPr>
              <w:t>～1</w:t>
            </w:r>
            <w:r w:rsidR="003D4D3B">
              <w:rPr>
                <w:rFonts w:ascii="標楷體" w:eastAsia="標楷體" w:hAnsi="標楷體" w:hint="eastAsia"/>
                <w:color w:val="000000"/>
                <w:szCs w:val="24"/>
              </w:rPr>
              <w:t>1</w:t>
            </w:r>
            <w:r w:rsidRPr="004D2DCD">
              <w:rPr>
                <w:rFonts w:ascii="標楷體" w:eastAsia="標楷體" w:hAnsi="標楷體" w:hint="eastAsia"/>
                <w:color w:val="000000"/>
                <w:szCs w:val="24"/>
              </w:rPr>
              <w:t>：</w:t>
            </w:r>
            <w:r w:rsidR="003D4D3B">
              <w:rPr>
                <w:rFonts w:ascii="標楷體" w:eastAsia="標楷體" w:hAnsi="標楷體" w:hint="eastAsia"/>
                <w:color w:val="000000"/>
                <w:szCs w:val="24"/>
              </w:rPr>
              <w:t>1</w:t>
            </w:r>
            <w:r w:rsidRPr="004D2DCD">
              <w:rPr>
                <w:rFonts w:ascii="標楷體" w:eastAsia="標楷體" w:hAnsi="標楷體"/>
                <w:color w:val="000000"/>
                <w:szCs w:val="24"/>
              </w:rPr>
              <w:t>0</w:t>
            </w:r>
          </w:p>
        </w:tc>
        <w:tc>
          <w:tcPr>
            <w:tcW w:w="304" w:type="pct"/>
            <w:shd w:val="clear" w:color="auto" w:fill="auto"/>
            <w:vAlign w:val="center"/>
          </w:tcPr>
          <w:p w:rsidR="00EA51D4" w:rsidRPr="004D2DCD" w:rsidRDefault="00EA51D4" w:rsidP="00D66393">
            <w:pPr>
              <w:jc w:val="center"/>
              <w:rPr>
                <w:rFonts w:ascii="標楷體" w:eastAsia="標楷體" w:hAnsi="標楷體"/>
                <w:color w:val="000000"/>
                <w:szCs w:val="24"/>
              </w:rPr>
            </w:pPr>
            <w:r w:rsidRPr="004D2DCD">
              <w:rPr>
                <w:rFonts w:ascii="標楷體" w:eastAsia="標楷體" w:hAnsi="標楷體" w:hint="eastAsia"/>
                <w:color w:val="000000"/>
                <w:szCs w:val="24"/>
              </w:rPr>
              <w:t>1</w:t>
            </w:r>
            <w:r w:rsidR="003D4D3B">
              <w:rPr>
                <w:rFonts w:ascii="標楷體" w:eastAsia="標楷體" w:hAnsi="標楷體" w:hint="eastAsia"/>
                <w:color w:val="000000"/>
                <w:szCs w:val="24"/>
              </w:rPr>
              <w:t>5</w:t>
            </w:r>
          </w:p>
        </w:tc>
        <w:tc>
          <w:tcPr>
            <w:tcW w:w="1707" w:type="pct"/>
            <w:shd w:val="clear" w:color="auto" w:fill="auto"/>
            <w:vAlign w:val="center"/>
          </w:tcPr>
          <w:p w:rsidR="00EA51D4" w:rsidRPr="003C1429" w:rsidRDefault="00EA51D4" w:rsidP="003D4D3B">
            <w:pPr>
              <w:jc w:val="center"/>
              <w:rPr>
                <w:rFonts w:ascii="標楷體" w:eastAsia="標楷體" w:hAnsi="標楷體"/>
                <w:color w:val="000000" w:themeColor="text1"/>
                <w:szCs w:val="24"/>
              </w:rPr>
            </w:pPr>
            <w:r w:rsidRPr="003C1429">
              <w:rPr>
                <w:rFonts w:ascii="標楷體" w:eastAsia="標楷體" w:hAnsi="標楷體" w:hint="eastAsia"/>
                <w:color w:val="000000" w:themeColor="text1"/>
                <w:szCs w:val="24"/>
              </w:rPr>
              <w:t>休息</w:t>
            </w:r>
          </w:p>
        </w:tc>
        <w:tc>
          <w:tcPr>
            <w:tcW w:w="1078" w:type="pct"/>
            <w:shd w:val="clear" w:color="auto" w:fill="auto"/>
            <w:vAlign w:val="center"/>
          </w:tcPr>
          <w:p w:rsidR="00EA51D4" w:rsidRPr="004D2DCD" w:rsidRDefault="003D4D3B" w:rsidP="00D66393">
            <w:pPr>
              <w:jc w:val="center"/>
              <w:rPr>
                <w:rFonts w:ascii="標楷體" w:eastAsia="標楷體" w:hAnsi="標楷體"/>
                <w:color w:val="000000"/>
                <w:spacing w:val="-20"/>
                <w:szCs w:val="24"/>
              </w:rPr>
            </w:pPr>
            <w:r>
              <w:rPr>
                <w:rFonts w:ascii="標楷體" w:eastAsia="標楷體" w:hAnsi="標楷體" w:hint="eastAsia"/>
                <w:color w:val="000000"/>
                <w:szCs w:val="24"/>
              </w:rPr>
              <w:t>金城國中</w:t>
            </w:r>
          </w:p>
        </w:tc>
        <w:tc>
          <w:tcPr>
            <w:tcW w:w="326" w:type="pct"/>
            <w:vMerge/>
            <w:vAlign w:val="center"/>
          </w:tcPr>
          <w:p w:rsidR="00EA51D4" w:rsidRPr="004D2DCD" w:rsidRDefault="00EA51D4" w:rsidP="00D66393">
            <w:pPr>
              <w:jc w:val="center"/>
              <w:rPr>
                <w:rFonts w:ascii="標楷體" w:eastAsia="標楷體" w:hAnsi="標楷體"/>
                <w:color w:val="000000"/>
                <w:szCs w:val="24"/>
              </w:rPr>
            </w:pPr>
          </w:p>
        </w:tc>
        <w:tc>
          <w:tcPr>
            <w:tcW w:w="314" w:type="pct"/>
            <w:vMerge/>
            <w:vAlign w:val="center"/>
          </w:tcPr>
          <w:p w:rsidR="00EA51D4" w:rsidRPr="004D2DCD" w:rsidRDefault="00EA51D4" w:rsidP="00D66393">
            <w:pPr>
              <w:jc w:val="center"/>
              <w:rPr>
                <w:rFonts w:ascii="標楷體" w:eastAsia="標楷體" w:hAnsi="標楷體"/>
                <w:color w:val="000000"/>
                <w:szCs w:val="24"/>
              </w:rPr>
            </w:pPr>
          </w:p>
        </w:tc>
      </w:tr>
      <w:tr w:rsidR="003D4D3B" w:rsidRPr="004D2DCD" w:rsidTr="003D4D3B">
        <w:trPr>
          <w:cantSplit/>
          <w:trHeight w:val="640"/>
        </w:trPr>
        <w:tc>
          <w:tcPr>
            <w:tcW w:w="292" w:type="pct"/>
            <w:vAlign w:val="center"/>
          </w:tcPr>
          <w:p w:rsidR="003D4D3B" w:rsidRPr="004D2DCD" w:rsidRDefault="003D4D3B" w:rsidP="003D4D3B">
            <w:pPr>
              <w:jc w:val="center"/>
              <w:rPr>
                <w:rFonts w:ascii="標楷體" w:eastAsia="標楷體" w:hAnsi="標楷體"/>
                <w:color w:val="000000"/>
                <w:szCs w:val="24"/>
              </w:rPr>
            </w:pPr>
            <w:r w:rsidRPr="004D2DCD">
              <w:rPr>
                <w:rFonts w:ascii="標楷體" w:eastAsia="標楷體" w:hAnsi="標楷體" w:hint="eastAsia"/>
                <w:color w:val="000000"/>
                <w:szCs w:val="24"/>
              </w:rPr>
              <w:t>六</w:t>
            </w:r>
          </w:p>
        </w:tc>
        <w:tc>
          <w:tcPr>
            <w:tcW w:w="979" w:type="pct"/>
            <w:shd w:val="clear" w:color="auto" w:fill="auto"/>
            <w:vAlign w:val="center"/>
          </w:tcPr>
          <w:p w:rsidR="003D4D3B" w:rsidRPr="004D2DCD" w:rsidRDefault="003D4D3B" w:rsidP="003D4D3B">
            <w:pPr>
              <w:rPr>
                <w:rFonts w:ascii="標楷體" w:eastAsia="標楷體" w:hAnsi="標楷體"/>
                <w:color w:val="000000"/>
                <w:szCs w:val="24"/>
              </w:rPr>
            </w:pPr>
            <w:r w:rsidRPr="004D2DCD">
              <w:rPr>
                <w:rFonts w:ascii="標楷體" w:eastAsia="標楷體" w:hAnsi="標楷體" w:hint="eastAsia"/>
                <w:color w:val="000000"/>
                <w:szCs w:val="24"/>
              </w:rPr>
              <w:t>1</w:t>
            </w:r>
            <w:r>
              <w:rPr>
                <w:rFonts w:ascii="標楷體" w:eastAsia="標楷體" w:hAnsi="標楷體" w:hint="eastAsia"/>
                <w:color w:val="000000"/>
                <w:szCs w:val="24"/>
              </w:rPr>
              <w:t>1</w:t>
            </w:r>
            <w:r w:rsidRPr="004D2DCD">
              <w:rPr>
                <w:rFonts w:ascii="標楷體" w:eastAsia="標楷體" w:hAnsi="標楷體" w:hint="eastAsia"/>
                <w:color w:val="000000"/>
                <w:szCs w:val="24"/>
              </w:rPr>
              <w:t>：</w:t>
            </w:r>
            <w:r>
              <w:rPr>
                <w:rFonts w:ascii="標楷體" w:eastAsia="標楷體" w:hAnsi="標楷體" w:hint="eastAsia"/>
                <w:color w:val="000000"/>
                <w:szCs w:val="24"/>
              </w:rPr>
              <w:t>1</w:t>
            </w:r>
            <w:r w:rsidRPr="004D2DCD">
              <w:rPr>
                <w:rFonts w:ascii="標楷體" w:eastAsia="標楷體" w:hAnsi="標楷體"/>
                <w:color w:val="000000"/>
                <w:szCs w:val="24"/>
              </w:rPr>
              <w:t>0</w:t>
            </w:r>
            <w:r w:rsidRPr="004D2DCD">
              <w:rPr>
                <w:rFonts w:ascii="標楷體" w:eastAsia="標楷體" w:hAnsi="標楷體" w:hint="eastAsia"/>
                <w:color w:val="000000"/>
                <w:szCs w:val="24"/>
              </w:rPr>
              <w:t>～11：</w:t>
            </w:r>
            <w:r>
              <w:rPr>
                <w:rFonts w:ascii="標楷體" w:eastAsia="標楷體" w:hAnsi="標楷體" w:hint="eastAsia"/>
                <w:color w:val="000000"/>
                <w:szCs w:val="24"/>
              </w:rPr>
              <w:t>5</w:t>
            </w:r>
            <w:r w:rsidRPr="004D2DCD">
              <w:rPr>
                <w:rFonts w:ascii="標楷體" w:eastAsia="標楷體" w:hAnsi="標楷體"/>
                <w:color w:val="000000"/>
                <w:szCs w:val="24"/>
              </w:rPr>
              <w:t>0</w:t>
            </w:r>
          </w:p>
        </w:tc>
        <w:tc>
          <w:tcPr>
            <w:tcW w:w="304" w:type="pct"/>
            <w:shd w:val="clear" w:color="auto" w:fill="auto"/>
            <w:vAlign w:val="center"/>
          </w:tcPr>
          <w:p w:rsidR="003D4D3B" w:rsidRPr="004D2DCD" w:rsidRDefault="003D4D3B" w:rsidP="003D4D3B">
            <w:pPr>
              <w:jc w:val="center"/>
              <w:rPr>
                <w:rFonts w:ascii="標楷體" w:eastAsia="標楷體" w:hAnsi="標楷體"/>
                <w:color w:val="000000"/>
                <w:szCs w:val="24"/>
              </w:rPr>
            </w:pPr>
            <w:r>
              <w:rPr>
                <w:rFonts w:ascii="標楷體" w:eastAsia="標楷體" w:hAnsi="標楷體" w:hint="eastAsia"/>
                <w:color w:val="000000"/>
                <w:szCs w:val="24"/>
              </w:rPr>
              <w:t>4</w:t>
            </w:r>
            <w:r w:rsidRPr="004D2DCD">
              <w:rPr>
                <w:rFonts w:ascii="標楷體" w:eastAsia="標楷體" w:hAnsi="標楷體"/>
                <w:color w:val="000000"/>
                <w:szCs w:val="24"/>
              </w:rPr>
              <w:t>0</w:t>
            </w:r>
          </w:p>
        </w:tc>
        <w:tc>
          <w:tcPr>
            <w:tcW w:w="1707" w:type="pct"/>
            <w:shd w:val="clear" w:color="auto" w:fill="auto"/>
            <w:vAlign w:val="center"/>
          </w:tcPr>
          <w:p w:rsidR="003D4D3B" w:rsidRPr="003C1429" w:rsidRDefault="003D4D3B" w:rsidP="003D4D3B">
            <w:pPr>
              <w:jc w:val="center"/>
              <w:rPr>
                <w:rFonts w:ascii="標楷體" w:eastAsia="標楷體" w:hAnsi="標楷體"/>
                <w:color w:val="000000" w:themeColor="text1"/>
                <w:szCs w:val="24"/>
              </w:rPr>
            </w:pPr>
            <w:r w:rsidRPr="003C1429">
              <w:rPr>
                <w:rFonts w:ascii="標楷體" w:eastAsia="標楷體" w:hAnsi="標楷體" w:cs="標楷體" w:hint="eastAsia"/>
                <w:color w:val="000000" w:themeColor="text1"/>
                <w:szCs w:val="24"/>
              </w:rPr>
              <w:t>公開授課─議課操作與分享</w:t>
            </w:r>
          </w:p>
        </w:tc>
        <w:tc>
          <w:tcPr>
            <w:tcW w:w="1078" w:type="pct"/>
            <w:shd w:val="clear" w:color="auto" w:fill="auto"/>
            <w:vAlign w:val="center"/>
          </w:tcPr>
          <w:p w:rsidR="003D4D3B" w:rsidRPr="004D2DCD" w:rsidRDefault="003D4D3B" w:rsidP="003D4D3B">
            <w:pPr>
              <w:jc w:val="center"/>
              <w:rPr>
                <w:rFonts w:ascii="標楷體" w:eastAsia="標楷體" w:hAnsi="標楷體"/>
                <w:color w:val="000000"/>
                <w:szCs w:val="24"/>
              </w:rPr>
            </w:pPr>
            <w:r>
              <w:rPr>
                <w:rFonts w:ascii="標楷體" w:eastAsia="標楷體" w:hAnsi="標楷體" w:hint="eastAsia"/>
                <w:color w:val="000000"/>
                <w:szCs w:val="24"/>
              </w:rPr>
              <w:t>綜合領域</w:t>
            </w:r>
            <w:r w:rsidRPr="004D2DCD">
              <w:rPr>
                <w:rFonts w:ascii="標楷體" w:eastAsia="標楷體" w:hAnsi="標楷體" w:hint="eastAsia"/>
                <w:color w:val="000000"/>
                <w:szCs w:val="24"/>
              </w:rPr>
              <w:t>輔導團</w:t>
            </w:r>
          </w:p>
        </w:tc>
        <w:tc>
          <w:tcPr>
            <w:tcW w:w="326" w:type="pct"/>
            <w:vMerge/>
            <w:vAlign w:val="center"/>
          </w:tcPr>
          <w:p w:rsidR="003D4D3B" w:rsidRPr="004D2DCD" w:rsidRDefault="003D4D3B" w:rsidP="003D4D3B">
            <w:pPr>
              <w:jc w:val="center"/>
              <w:rPr>
                <w:rFonts w:ascii="標楷體" w:eastAsia="標楷體" w:hAnsi="標楷體"/>
                <w:color w:val="000000"/>
                <w:szCs w:val="24"/>
              </w:rPr>
            </w:pPr>
          </w:p>
        </w:tc>
        <w:tc>
          <w:tcPr>
            <w:tcW w:w="314" w:type="pct"/>
            <w:vMerge/>
            <w:vAlign w:val="center"/>
          </w:tcPr>
          <w:p w:rsidR="003D4D3B" w:rsidRPr="004D2DCD" w:rsidRDefault="003D4D3B" w:rsidP="003D4D3B">
            <w:pPr>
              <w:jc w:val="center"/>
              <w:rPr>
                <w:rFonts w:ascii="標楷體" w:eastAsia="標楷體" w:hAnsi="標楷體"/>
                <w:color w:val="000000"/>
                <w:szCs w:val="24"/>
              </w:rPr>
            </w:pPr>
          </w:p>
        </w:tc>
      </w:tr>
      <w:tr w:rsidR="003D4D3B" w:rsidRPr="004D2DCD" w:rsidTr="003D4D3B">
        <w:trPr>
          <w:cantSplit/>
          <w:trHeight w:val="47"/>
        </w:trPr>
        <w:tc>
          <w:tcPr>
            <w:tcW w:w="292" w:type="pct"/>
            <w:vAlign w:val="center"/>
          </w:tcPr>
          <w:p w:rsidR="003D4D3B" w:rsidRPr="004D2DCD" w:rsidRDefault="003D4D3B" w:rsidP="003D4D3B">
            <w:pPr>
              <w:jc w:val="center"/>
              <w:rPr>
                <w:rFonts w:ascii="標楷體" w:eastAsia="標楷體" w:hAnsi="標楷體"/>
                <w:color w:val="000000"/>
                <w:szCs w:val="24"/>
              </w:rPr>
            </w:pPr>
            <w:r w:rsidRPr="004D2DCD">
              <w:rPr>
                <w:rFonts w:ascii="標楷體" w:eastAsia="標楷體" w:hAnsi="標楷體" w:hint="eastAsia"/>
                <w:color w:val="000000"/>
                <w:szCs w:val="24"/>
              </w:rPr>
              <w:t>七</w:t>
            </w:r>
          </w:p>
        </w:tc>
        <w:tc>
          <w:tcPr>
            <w:tcW w:w="979" w:type="pct"/>
            <w:shd w:val="clear" w:color="auto" w:fill="auto"/>
            <w:vAlign w:val="center"/>
          </w:tcPr>
          <w:p w:rsidR="003D4D3B" w:rsidRPr="004D2DCD" w:rsidRDefault="003D4D3B" w:rsidP="003D4D3B">
            <w:pPr>
              <w:rPr>
                <w:rFonts w:ascii="標楷體" w:eastAsia="標楷體" w:hAnsi="標楷體"/>
                <w:color w:val="000000"/>
                <w:szCs w:val="24"/>
              </w:rPr>
            </w:pPr>
            <w:r w:rsidRPr="004D2DCD">
              <w:rPr>
                <w:rFonts w:ascii="標楷體" w:eastAsia="標楷體" w:hAnsi="標楷體" w:hint="eastAsia"/>
                <w:color w:val="000000"/>
                <w:szCs w:val="24"/>
              </w:rPr>
              <w:t>11：</w:t>
            </w:r>
            <w:r>
              <w:rPr>
                <w:rFonts w:ascii="標楷體" w:eastAsia="標楷體" w:hAnsi="標楷體" w:hint="eastAsia"/>
                <w:color w:val="000000"/>
                <w:szCs w:val="24"/>
              </w:rPr>
              <w:t>5</w:t>
            </w:r>
            <w:r w:rsidRPr="004D2DCD">
              <w:rPr>
                <w:rFonts w:ascii="標楷體" w:eastAsia="標楷體" w:hAnsi="標楷體"/>
                <w:color w:val="000000"/>
                <w:szCs w:val="24"/>
              </w:rPr>
              <w:t>0</w:t>
            </w:r>
            <w:r w:rsidRPr="004D2DCD">
              <w:rPr>
                <w:rFonts w:ascii="標楷體" w:eastAsia="標楷體" w:hAnsi="標楷體" w:hint="eastAsia"/>
                <w:color w:val="000000"/>
                <w:szCs w:val="24"/>
              </w:rPr>
              <w:t>～12：30</w:t>
            </w:r>
          </w:p>
        </w:tc>
        <w:tc>
          <w:tcPr>
            <w:tcW w:w="304" w:type="pct"/>
            <w:shd w:val="clear" w:color="auto" w:fill="auto"/>
            <w:vAlign w:val="center"/>
          </w:tcPr>
          <w:p w:rsidR="003D4D3B" w:rsidRPr="004D2DCD" w:rsidRDefault="003D4D3B" w:rsidP="003D4D3B">
            <w:pPr>
              <w:jc w:val="center"/>
              <w:rPr>
                <w:rFonts w:ascii="標楷體" w:eastAsia="標楷體" w:hAnsi="標楷體"/>
                <w:color w:val="000000"/>
                <w:szCs w:val="24"/>
              </w:rPr>
            </w:pPr>
            <w:r>
              <w:rPr>
                <w:rFonts w:ascii="標楷體" w:eastAsia="標楷體" w:hAnsi="標楷體" w:hint="eastAsia"/>
                <w:color w:val="000000"/>
                <w:szCs w:val="24"/>
              </w:rPr>
              <w:t>4</w:t>
            </w:r>
            <w:r w:rsidRPr="004D2DCD">
              <w:rPr>
                <w:rFonts w:ascii="標楷體" w:eastAsia="標楷體" w:hAnsi="標楷體" w:hint="eastAsia"/>
                <w:color w:val="000000"/>
                <w:szCs w:val="24"/>
              </w:rPr>
              <w:t>0</w:t>
            </w:r>
          </w:p>
        </w:tc>
        <w:tc>
          <w:tcPr>
            <w:tcW w:w="1707" w:type="pct"/>
            <w:shd w:val="clear" w:color="auto" w:fill="auto"/>
            <w:vAlign w:val="center"/>
          </w:tcPr>
          <w:p w:rsidR="003D4D3B" w:rsidRPr="003C1429" w:rsidRDefault="003D4D3B" w:rsidP="003D4D3B">
            <w:pPr>
              <w:jc w:val="center"/>
              <w:rPr>
                <w:rFonts w:ascii="標楷體" w:eastAsia="標楷體" w:hAnsi="標楷體"/>
                <w:color w:val="000000" w:themeColor="text1"/>
                <w:szCs w:val="24"/>
              </w:rPr>
            </w:pPr>
            <w:r>
              <w:rPr>
                <w:rFonts w:ascii="標楷體" w:eastAsia="標楷體" w:hAnsi="標楷體" w:hint="eastAsia"/>
                <w:color w:val="000000" w:themeColor="text1"/>
                <w:szCs w:val="24"/>
              </w:rPr>
              <w:t>綜合座談</w:t>
            </w:r>
          </w:p>
        </w:tc>
        <w:tc>
          <w:tcPr>
            <w:tcW w:w="1078" w:type="pct"/>
            <w:shd w:val="clear" w:color="auto" w:fill="auto"/>
            <w:vAlign w:val="center"/>
          </w:tcPr>
          <w:p w:rsidR="003D4D3B" w:rsidRDefault="003D4D3B" w:rsidP="003D4D3B">
            <w:pPr>
              <w:jc w:val="center"/>
              <w:rPr>
                <w:rFonts w:ascii="標楷體" w:eastAsia="標楷體" w:hAnsi="標楷體"/>
                <w:color w:val="000000"/>
                <w:szCs w:val="24"/>
              </w:rPr>
            </w:pPr>
            <w:r>
              <w:rPr>
                <w:rFonts w:ascii="標楷體" w:eastAsia="標楷體" w:hAnsi="標楷體" w:hint="eastAsia"/>
                <w:color w:val="000000"/>
                <w:szCs w:val="24"/>
              </w:rPr>
              <w:t>綜合領域</w:t>
            </w:r>
            <w:r w:rsidRPr="004D2DCD">
              <w:rPr>
                <w:rFonts w:ascii="標楷體" w:eastAsia="標楷體" w:hAnsi="標楷體" w:hint="eastAsia"/>
                <w:color w:val="000000"/>
                <w:szCs w:val="24"/>
              </w:rPr>
              <w:t>輔導團</w:t>
            </w:r>
          </w:p>
          <w:p w:rsidR="00EB6FF4" w:rsidRPr="004D2DCD" w:rsidRDefault="00EB6FF4" w:rsidP="003D4D3B">
            <w:pPr>
              <w:jc w:val="center"/>
              <w:rPr>
                <w:rFonts w:ascii="標楷體" w:eastAsia="標楷體" w:hAnsi="標楷體"/>
                <w:color w:val="000000"/>
                <w:szCs w:val="24"/>
              </w:rPr>
            </w:pPr>
            <w:r>
              <w:rPr>
                <w:rFonts w:ascii="標楷體" w:eastAsia="標楷體" w:hAnsi="標楷體" w:hint="eastAsia"/>
                <w:color w:val="000000"/>
                <w:szCs w:val="24"/>
              </w:rPr>
              <w:t>金城國中</w:t>
            </w:r>
          </w:p>
        </w:tc>
        <w:tc>
          <w:tcPr>
            <w:tcW w:w="326" w:type="pct"/>
            <w:vMerge/>
            <w:vAlign w:val="center"/>
          </w:tcPr>
          <w:p w:rsidR="003D4D3B" w:rsidRPr="004D2DCD" w:rsidRDefault="003D4D3B" w:rsidP="003D4D3B">
            <w:pPr>
              <w:jc w:val="center"/>
              <w:rPr>
                <w:rFonts w:ascii="標楷體" w:eastAsia="標楷體" w:hAnsi="標楷體"/>
                <w:color w:val="000000"/>
                <w:szCs w:val="24"/>
              </w:rPr>
            </w:pPr>
          </w:p>
        </w:tc>
        <w:tc>
          <w:tcPr>
            <w:tcW w:w="314" w:type="pct"/>
            <w:vMerge/>
            <w:vAlign w:val="center"/>
          </w:tcPr>
          <w:p w:rsidR="003D4D3B" w:rsidRPr="004D2DCD" w:rsidRDefault="003D4D3B" w:rsidP="003D4D3B">
            <w:pPr>
              <w:jc w:val="center"/>
              <w:rPr>
                <w:rFonts w:ascii="標楷體" w:eastAsia="標楷體" w:hAnsi="標楷體"/>
                <w:color w:val="000000"/>
                <w:szCs w:val="24"/>
              </w:rPr>
            </w:pPr>
          </w:p>
        </w:tc>
      </w:tr>
      <w:tr w:rsidR="003D4D3B" w:rsidRPr="004D2DCD" w:rsidTr="00C9642B">
        <w:trPr>
          <w:trHeight w:val="47"/>
        </w:trPr>
        <w:tc>
          <w:tcPr>
            <w:tcW w:w="292" w:type="pct"/>
            <w:vAlign w:val="center"/>
          </w:tcPr>
          <w:p w:rsidR="003D4D3B" w:rsidRPr="004D2DCD" w:rsidRDefault="003D4D3B" w:rsidP="003D4D3B">
            <w:pPr>
              <w:jc w:val="center"/>
              <w:rPr>
                <w:rFonts w:ascii="標楷體" w:eastAsia="標楷體" w:hAnsi="標楷體"/>
                <w:color w:val="000000"/>
                <w:szCs w:val="24"/>
              </w:rPr>
            </w:pPr>
            <w:r w:rsidRPr="004D2DCD">
              <w:rPr>
                <w:rFonts w:ascii="標楷體" w:eastAsia="標楷體" w:hAnsi="標楷體" w:hint="eastAsia"/>
                <w:color w:val="000000"/>
                <w:szCs w:val="24"/>
              </w:rPr>
              <w:t>九</w:t>
            </w:r>
          </w:p>
        </w:tc>
        <w:tc>
          <w:tcPr>
            <w:tcW w:w="979" w:type="pct"/>
          </w:tcPr>
          <w:p w:rsidR="003D4D3B" w:rsidRPr="004D2DCD" w:rsidRDefault="003D4D3B" w:rsidP="003D4D3B">
            <w:pPr>
              <w:rPr>
                <w:rFonts w:ascii="標楷體" w:eastAsia="標楷體" w:hAnsi="標楷體"/>
                <w:color w:val="000000"/>
                <w:szCs w:val="24"/>
              </w:rPr>
            </w:pPr>
            <w:r w:rsidRPr="004D2DCD">
              <w:rPr>
                <w:rFonts w:ascii="標楷體" w:eastAsia="標楷體" w:hAnsi="標楷體" w:hint="eastAsia"/>
                <w:color w:val="000000"/>
                <w:szCs w:val="24"/>
              </w:rPr>
              <w:t>12：30～</w:t>
            </w:r>
          </w:p>
        </w:tc>
        <w:tc>
          <w:tcPr>
            <w:tcW w:w="3729" w:type="pct"/>
            <w:gridSpan w:val="5"/>
          </w:tcPr>
          <w:p w:rsidR="003D4D3B" w:rsidRPr="004D2DCD" w:rsidRDefault="003D4D3B" w:rsidP="003D4D3B">
            <w:pPr>
              <w:ind w:left="480" w:firstLineChars="300" w:firstLine="720"/>
              <w:jc w:val="both"/>
              <w:rPr>
                <w:rFonts w:ascii="標楷體" w:eastAsia="標楷體" w:hAnsi="標楷體"/>
                <w:color w:val="000000"/>
                <w:szCs w:val="24"/>
              </w:rPr>
            </w:pPr>
            <w:r w:rsidRPr="004D2DCD">
              <w:rPr>
                <w:rFonts w:ascii="標楷體" w:eastAsia="標楷體" w:hAnsi="標楷體" w:hint="eastAsia"/>
                <w:color w:val="000000"/>
                <w:szCs w:val="24"/>
              </w:rPr>
              <w:t>快 樂 賦 歸</w:t>
            </w:r>
          </w:p>
        </w:tc>
      </w:tr>
    </w:tbl>
    <w:p w:rsidR="00EA51D4" w:rsidRPr="00BD480F" w:rsidRDefault="00EA51D4" w:rsidP="002272D0">
      <w:pPr>
        <w:numPr>
          <w:ilvl w:val="0"/>
          <w:numId w:val="1"/>
        </w:numPr>
        <w:ind w:left="490" w:hanging="490"/>
        <w:rPr>
          <w:rFonts w:ascii="標楷體" w:eastAsia="標楷體" w:hAnsi="標楷體"/>
          <w:szCs w:val="24"/>
        </w:rPr>
      </w:pPr>
      <w:r w:rsidRPr="00D66393">
        <w:rPr>
          <w:rFonts w:ascii="標楷體" w:eastAsia="標楷體" w:hAnsi="標楷體" w:hint="eastAsia"/>
          <w:b/>
          <w:szCs w:val="24"/>
        </w:rPr>
        <w:t>經費預算及來源：總經費</w:t>
      </w:r>
      <w:r w:rsidR="002272D0">
        <w:rPr>
          <w:rFonts w:ascii="標楷體" w:eastAsia="標楷體" w:hAnsi="標楷體" w:hint="eastAsia"/>
          <w:b/>
          <w:szCs w:val="24"/>
        </w:rPr>
        <w:t>新台幣</w:t>
      </w:r>
      <w:r w:rsidR="00225EA7" w:rsidRPr="00D66393">
        <w:rPr>
          <w:rFonts w:ascii="標楷體" w:eastAsia="標楷體" w:hAnsi="標楷體" w:hint="eastAsia"/>
          <w:b/>
          <w:szCs w:val="24"/>
        </w:rPr>
        <w:t>10</w:t>
      </w:r>
      <w:r w:rsidRPr="00D66393">
        <w:rPr>
          <w:rFonts w:ascii="標楷體" w:eastAsia="標楷體" w:hAnsi="標楷體"/>
          <w:b/>
          <w:szCs w:val="24"/>
        </w:rPr>
        <w:t>,</w:t>
      </w:r>
      <w:r w:rsidR="00225EA7" w:rsidRPr="00D66393">
        <w:rPr>
          <w:rFonts w:ascii="標楷體" w:eastAsia="標楷體" w:hAnsi="標楷體" w:hint="eastAsia"/>
          <w:b/>
          <w:szCs w:val="24"/>
        </w:rPr>
        <w:t>9</w:t>
      </w:r>
      <w:r w:rsidRPr="00D66393">
        <w:rPr>
          <w:rFonts w:ascii="標楷體" w:eastAsia="標楷體" w:hAnsi="標楷體"/>
          <w:b/>
          <w:szCs w:val="24"/>
        </w:rPr>
        <w:t>00</w:t>
      </w:r>
      <w:r w:rsidRPr="00D66393">
        <w:rPr>
          <w:rFonts w:ascii="標楷體" w:eastAsia="標楷體" w:hAnsi="標楷體" w:hint="eastAsia"/>
          <w:b/>
          <w:szCs w:val="24"/>
        </w:rPr>
        <w:t>元整，</w:t>
      </w:r>
      <w:r w:rsidR="002272D0">
        <w:rPr>
          <w:rFonts w:ascii="標楷體" w:eastAsia="標楷體" w:hAnsi="標楷體" w:hint="eastAsia"/>
          <w:b/>
          <w:szCs w:val="24"/>
        </w:rPr>
        <w:t>本場次計3</w:t>
      </w:r>
      <w:r w:rsidR="002272D0">
        <w:rPr>
          <w:rFonts w:ascii="標楷體" w:eastAsia="標楷體" w:hAnsi="標楷體"/>
          <w:b/>
          <w:szCs w:val="24"/>
        </w:rPr>
        <w:t>,450</w:t>
      </w:r>
      <w:r w:rsidR="002272D0">
        <w:rPr>
          <w:rFonts w:ascii="標楷體" w:eastAsia="標楷體" w:hAnsi="標楷體" w:hint="eastAsia"/>
          <w:b/>
          <w:szCs w:val="24"/>
        </w:rPr>
        <w:t>元整。</w:t>
      </w:r>
      <w:r w:rsidRPr="00EF100B">
        <w:rPr>
          <w:rFonts w:ascii="標楷體" w:eastAsia="標楷體" w:hAnsi="標楷體" w:hint="eastAsia"/>
          <w:bCs/>
          <w:szCs w:val="24"/>
        </w:rPr>
        <w:t>由教育部國民及學前教育署補助本縣辦理108</w:t>
      </w:r>
      <w:r w:rsidRPr="00EF100B">
        <w:rPr>
          <w:rFonts w:ascii="標楷體" w:eastAsia="標楷體" w:hAnsi="標楷體" w:cs="標楷體" w:hint="eastAsia"/>
          <w:bCs/>
          <w:szCs w:val="24"/>
        </w:rPr>
        <w:t>學年度十二年國民基本教育精進國民</w:t>
      </w:r>
      <w:r w:rsidRPr="00BD480F">
        <w:rPr>
          <w:rFonts w:ascii="標楷體" w:eastAsia="標楷體" w:hAnsi="標楷體" w:cs="標楷體" w:hint="eastAsia"/>
          <w:szCs w:val="24"/>
        </w:rPr>
        <w:t>中學及國民小學教學品質計畫專案補助經費項下支應，經費預算表如下</w:t>
      </w:r>
    </w:p>
    <w:tbl>
      <w:tblPr>
        <w:tblW w:w="474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858"/>
        <w:gridCol w:w="805"/>
        <w:gridCol w:w="807"/>
        <w:gridCol w:w="1421"/>
        <w:gridCol w:w="3826"/>
      </w:tblGrid>
      <w:tr w:rsidR="00BD480F" w:rsidRPr="00BD480F" w:rsidTr="008F793D">
        <w:trPr>
          <w:trHeight w:val="227"/>
        </w:trPr>
        <w:tc>
          <w:tcPr>
            <w:tcW w:w="5000" w:type="pct"/>
            <w:gridSpan w:val="6"/>
            <w:shd w:val="clear" w:color="auto" w:fill="D9D9D9"/>
            <w:vAlign w:val="center"/>
          </w:tcPr>
          <w:p w:rsidR="00EA51D4" w:rsidRPr="00BD480F" w:rsidRDefault="00EA51D4" w:rsidP="00D66393">
            <w:pPr>
              <w:jc w:val="center"/>
              <w:rPr>
                <w:rFonts w:ascii="標楷體" w:eastAsia="標楷體" w:hAnsi="標楷體"/>
                <w:spacing w:val="-16"/>
                <w:szCs w:val="20"/>
              </w:rPr>
            </w:pPr>
            <w:r w:rsidRPr="00BD480F">
              <w:rPr>
                <w:rFonts w:ascii="標楷體" w:eastAsia="標楷體" w:hAnsi="標楷體" w:hint="eastAsia"/>
                <w:b/>
                <w:szCs w:val="20"/>
              </w:rPr>
              <w:t>綜合活動輔導團</w:t>
            </w:r>
            <w:r w:rsidR="00C9642B">
              <w:rPr>
                <w:rFonts w:ascii="標楷體" w:eastAsia="標楷體" w:hAnsi="標楷體" w:hint="eastAsia"/>
                <w:b/>
                <w:szCs w:val="20"/>
              </w:rPr>
              <w:t>國中</w:t>
            </w:r>
            <w:r w:rsidRPr="00BD480F">
              <w:rPr>
                <w:rFonts w:ascii="標楷體" w:eastAsia="標楷體" w:hAnsi="標楷體" w:hint="eastAsia"/>
                <w:b/>
                <w:szCs w:val="20"/>
              </w:rPr>
              <w:t>到校陪伴輔導活動</w:t>
            </w:r>
            <w:r w:rsidR="002272D0">
              <w:rPr>
                <w:rFonts w:ascii="標楷體" w:eastAsia="標楷體" w:hAnsi="標楷體" w:hint="eastAsia"/>
                <w:b/>
                <w:szCs w:val="20"/>
              </w:rPr>
              <w:t>第二場</w:t>
            </w:r>
            <w:r w:rsidRPr="00BD480F">
              <w:rPr>
                <w:rFonts w:ascii="標楷體" w:eastAsia="標楷體" w:hAnsi="標楷體" w:hint="eastAsia"/>
                <w:b/>
                <w:szCs w:val="20"/>
              </w:rPr>
              <w:t>經費概算表</w:t>
            </w:r>
          </w:p>
        </w:tc>
      </w:tr>
      <w:tr w:rsidR="00BD480F" w:rsidRPr="00BD480F" w:rsidTr="008F793D">
        <w:trPr>
          <w:trHeight w:val="227"/>
        </w:trPr>
        <w:tc>
          <w:tcPr>
            <w:tcW w:w="781" w:type="pct"/>
          </w:tcPr>
          <w:p w:rsidR="00EA51D4" w:rsidRPr="00BD480F" w:rsidRDefault="00EA51D4" w:rsidP="00D66393">
            <w:pPr>
              <w:jc w:val="center"/>
              <w:rPr>
                <w:rFonts w:ascii="標楷體" w:eastAsia="標楷體" w:hAnsi="標楷體"/>
                <w:szCs w:val="24"/>
              </w:rPr>
            </w:pPr>
            <w:r w:rsidRPr="00BD480F">
              <w:rPr>
                <w:rFonts w:ascii="標楷體" w:eastAsia="標楷體" w:hAnsi="標楷體" w:hint="eastAsia"/>
                <w:szCs w:val="24"/>
              </w:rPr>
              <w:t>項目</w:t>
            </w:r>
          </w:p>
        </w:tc>
        <w:tc>
          <w:tcPr>
            <w:tcW w:w="469" w:type="pct"/>
          </w:tcPr>
          <w:p w:rsidR="00EA51D4" w:rsidRPr="00BD480F" w:rsidRDefault="00EA51D4" w:rsidP="00D66393">
            <w:pPr>
              <w:jc w:val="center"/>
              <w:rPr>
                <w:rFonts w:ascii="標楷體" w:eastAsia="標楷體" w:hAnsi="標楷體"/>
                <w:szCs w:val="24"/>
              </w:rPr>
            </w:pPr>
            <w:r w:rsidRPr="00BD480F">
              <w:rPr>
                <w:rFonts w:ascii="標楷體" w:eastAsia="標楷體" w:hAnsi="標楷體" w:hint="eastAsia"/>
                <w:szCs w:val="24"/>
              </w:rPr>
              <w:t>單位</w:t>
            </w:r>
          </w:p>
        </w:tc>
        <w:tc>
          <w:tcPr>
            <w:tcW w:w="440" w:type="pct"/>
          </w:tcPr>
          <w:p w:rsidR="00EA51D4" w:rsidRPr="00BD480F" w:rsidRDefault="00EA51D4" w:rsidP="00D66393">
            <w:pPr>
              <w:jc w:val="center"/>
              <w:rPr>
                <w:rFonts w:ascii="標楷體" w:eastAsia="標楷體" w:hAnsi="標楷體"/>
                <w:szCs w:val="24"/>
              </w:rPr>
            </w:pPr>
            <w:r w:rsidRPr="00BD480F">
              <w:rPr>
                <w:rFonts w:ascii="標楷體" w:eastAsia="標楷體" w:hAnsi="標楷體" w:hint="eastAsia"/>
                <w:szCs w:val="24"/>
              </w:rPr>
              <w:t>數量</w:t>
            </w:r>
          </w:p>
        </w:tc>
        <w:tc>
          <w:tcPr>
            <w:tcW w:w="441" w:type="pct"/>
          </w:tcPr>
          <w:p w:rsidR="00EA51D4" w:rsidRPr="00BD480F" w:rsidRDefault="00EA51D4" w:rsidP="00D66393">
            <w:pPr>
              <w:jc w:val="center"/>
              <w:rPr>
                <w:rFonts w:ascii="標楷體" w:eastAsia="標楷體" w:hAnsi="標楷體"/>
                <w:szCs w:val="24"/>
              </w:rPr>
            </w:pPr>
            <w:r w:rsidRPr="00BD480F">
              <w:rPr>
                <w:rFonts w:ascii="標楷體" w:eastAsia="標楷體" w:hAnsi="標楷體" w:hint="eastAsia"/>
                <w:szCs w:val="24"/>
              </w:rPr>
              <w:t>單價</w:t>
            </w:r>
          </w:p>
        </w:tc>
        <w:tc>
          <w:tcPr>
            <w:tcW w:w="777" w:type="pct"/>
          </w:tcPr>
          <w:p w:rsidR="00EA51D4" w:rsidRPr="00BD480F" w:rsidRDefault="00EA51D4" w:rsidP="00D66393">
            <w:pPr>
              <w:jc w:val="center"/>
              <w:rPr>
                <w:rFonts w:ascii="標楷體" w:eastAsia="標楷體" w:hAnsi="標楷體"/>
                <w:szCs w:val="24"/>
              </w:rPr>
            </w:pPr>
            <w:r w:rsidRPr="00BD480F">
              <w:rPr>
                <w:rFonts w:ascii="標楷體" w:eastAsia="標楷體" w:hAnsi="標楷體" w:hint="eastAsia"/>
                <w:szCs w:val="24"/>
              </w:rPr>
              <w:t>總價</w:t>
            </w:r>
          </w:p>
        </w:tc>
        <w:tc>
          <w:tcPr>
            <w:tcW w:w="2092" w:type="pct"/>
          </w:tcPr>
          <w:p w:rsidR="00EA51D4" w:rsidRPr="00BD480F" w:rsidRDefault="00EA51D4" w:rsidP="00D66393">
            <w:pPr>
              <w:jc w:val="center"/>
              <w:rPr>
                <w:rFonts w:ascii="標楷體" w:eastAsia="標楷體" w:hAnsi="標楷體"/>
                <w:szCs w:val="24"/>
              </w:rPr>
            </w:pPr>
            <w:r w:rsidRPr="00BD480F">
              <w:rPr>
                <w:rFonts w:ascii="標楷體" w:eastAsia="標楷體" w:hAnsi="標楷體" w:hint="eastAsia"/>
                <w:szCs w:val="24"/>
              </w:rPr>
              <w:t>備考</w:t>
            </w:r>
          </w:p>
        </w:tc>
      </w:tr>
      <w:tr w:rsidR="00BD480F" w:rsidRPr="00BD480F" w:rsidTr="008F793D">
        <w:trPr>
          <w:trHeight w:val="227"/>
        </w:trPr>
        <w:tc>
          <w:tcPr>
            <w:tcW w:w="781" w:type="pct"/>
            <w:vAlign w:val="center"/>
          </w:tcPr>
          <w:p w:rsidR="00EA51D4" w:rsidRPr="00BD480F" w:rsidRDefault="00EA51D4" w:rsidP="00D66393">
            <w:pPr>
              <w:jc w:val="both"/>
              <w:rPr>
                <w:rFonts w:ascii="標楷體" w:eastAsia="標楷體" w:hAnsi="標楷體"/>
                <w:szCs w:val="24"/>
              </w:rPr>
            </w:pPr>
            <w:r w:rsidRPr="00BD480F">
              <w:rPr>
                <w:rFonts w:ascii="標楷體" w:eastAsia="標楷體" w:hAnsi="標楷體" w:hint="eastAsia"/>
                <w:szCs w:val="24"/>
              </w:rPr>
              <w:t>膳費</w:t>
            </w:r>
          </w:p>
        </w:tc>
        <w:tc>
          <w:tcPr>
            <w:tcW w:w="469" w:type="pct"/>
            <w:vAlign w:val="center"/>
          </w:tcPr>
          <w:p w:rsidR="00EA51D4" w:rsidRPr="00BD480F" w:rsidRDefault="00EA51D4" w:rsidP="00D66393">
            <w:pPr>
              <w:jc w:val="center"/>
              <w:rPr>
                <w:rFonts w:ascii="標楷體" w:eastAsia="標楷體" w:hAnsi="標楷體"/>
                <w:szCs w:val="24"/>
              </w:rPr>
            </w:pPr>
            <w:r w:rsidRPr="00BD480F">
              <w:rPr>
                <w:rFonts w:ascii="標楷體" w:eastAsia="標楷體" w:hAnsi="標楷體" w:hint="eastAsia"/>
                <w:szCs w:val="24"/>
              </w:rPr>
              <w:t>人</w:t>
            </w:r>
          </w:p>
        </w:tc>
        <w:tc>
          <w:tcPr>
            <w:tcW w:w="440" w:type="pct"/>
            <w:vAlign w:val="center"/>
          </w:tcPr>
          <w:p w:rsidR="00EA51D4" w:rsidRPr="00BD480F" w:rsidRDefault="002272D0" w:rsidP="00D66393">
            <w:pPr>
              <w:jc w:val="right"/>
              <w:rPr>
                <w:rFonts w:ascii="標楷體" w:eastAsia="標楷體" w:hAnsi="標楷體"/>
                <w:szCs w:val="24"/>
              </w:rPr>
            </w:pPr>
            <w:r>
              <w:rPr>
                <w:rFonts w:ascii="標楷體" w:eastAsia="標楷體" w:hAnsi="標楷體"/>
                <w:szCs w:val="24"/>
              </w:rPr>
              <w:t>15</w:t>
            </w:r>
          </w:p>
        </w:tc>
        <w:tc>
          <w:tcPr>
            <w:tcW w:w="441" w:type="pct"/>
            <w:vAlign w:val="center"/>
          </w:tcPr>
          <w:p w:rsidR="00EA51D4" w:rsidRPr="00BD480F" w:rsidRDefault="00EA51D4" w:rsidP="00D66393">
            <w:pPr>
              <w:jc w:val="right"/>
              <w:rPr>
                <w:rFonts w:ascii="標楷體" w:eastAsia="標楷體" w:hAnsi="標楷體"/>
                <w:szCs w:val="24"/>
              </w:rPr>
            </w:pPr>
            <w:r w:rsidRPr="00BD480F">
              <w:rPr>
                <w:rFonts w:ascii="標楷體" w:eastAsia="標楷體" w:hAnsi="標楷體" w:hint="eastAsia"/>
                <w:szCs w:val="24"/>
              </w:rPr>
              <w:t>80</w:t>
            </w:r>
          </w:p>
        </w:tc>
        <w:tc>
          <w:tcPr>
            <w:tcW w:w="777" w:type="pct"/>
            <w:vAlign w:val="center"/>
          </w:tcPr>
          <w:p w:rsidR="00EA51D4" w:rsidRPr="00BD480F" w:rsidRDefault="002272D0" w:rsidP="00D66393">
            <w:pPr>
              <w:jc w:val="right"/>
              <w:rPr>
                <w:rFonts w:ascii="標楷體" w:eastAsia="標楷體" w:hAnsi="標楷體"/>
                <w:szCs w:val="24"/>
              </w:rPr>
            </w:pPr>
            <w:r>
              <w:rPr>
                <w:rFonts w:ascii="標楷體" w:eastAsia="標楷體" w:hAnsi="標楷體"/>
                <w:szCs w:val="24"/>
              </w:rPr>
              <w:t>1</w:t>
            </w:r>
            <w:r w:rsidR="00EA51D4" w:rsidRPr="00BD480F">
              <w:rPr>
                <w:rFonts w:ascii="標楷體" w:eastAsia="標楷體" w:hAnsi="標楷體" w:hint="eastAsia"/>
                <w:szCs w:val="24"/>
              </w:rPr>
              <w:t>,</w:t>
            </w:r>
            <w:r>
              <w:rPr>
                <w:rFonts w:ascii="標楷體" w:eastAsia="標楷體" w:hAnsi="標楷體"/>
                <w:szCs w:val="24"/>
              </w:rPr>
              <w:t>2</w:t>
            </w:r>
            <w:r w:rsidR="00EA51D4" w:rsidRPr="00BD480F">
              <w:rPr>
                <w:rFonts w:ascii="標楷體" w:eastAsia="標楷體" w:hAnsi="標楷體" w:hint="eastAsia"/>
                <w:szCs w:val="24"/>
              </w:rPr>
              <w:t>00</w:t>
            </w:r>
          </w:p>
        </w:tc>
        <w:tc>
          <w:tcPr>
            <w:tcW w:w="2092" w:type="pct"/>
          </w:tcPr>
          <w:p w:rsidR="00EA51D4" w:rsidRPr="00BD480F" w:rsidRDefault="00225EA7" w:rsidP="00D66393">
            <w:pPr>
              <w:rPr>
                <w:rFonts w:ascii="標楷體" w:eastAsia="標楷體" w:hAnsi="標楷體"/>
              </w:rPr>
            </w:pPr>
            <w:r w:rsidRPr="00BD480F">
              <w:rPr>
                <w:rFonts w:ascii="標楷體" w:eastAsia="標楷體" w:hAnsi="標楷體" w:hint="eastAsia"/>
              </w:rPr>
              <w:t>1</w:t>
            </w:r>
            <w:r w:rsidR="00EA51D4" w:rsidRPr="00BD480F">
              <w:rPr>
                <w:rFonts w:ascii="標楷體" w:eastAsia="標楷體" w:hAnsi="標楷體" w:hint="eastAsia"/>
              </w:rPr>
              <w:t>5人</w:t>
            </w:r>
          </w:p>
        </w:tc>
      </w:tr>
      <w:tr w:rsidR="00BD480F" w:rsidRPr="00BD480F" w:rsidTr="008F793D">
        <w:trPr>
          <w:trHeight w:val="227"/>
        </w:trPr>
        <w:tc>
          <w:tcPr>
            <w:tcW w:w="781" w:type="pct"/>
            <w:vAlign w:val="center"/>
          </w:tcPr>
          <w:p w:rsidR="00EA51D4" w:rsidRPr="00BD480F" w:rsidRDefault="00EA51D4" w:rsidP="00D66393">
            <w:pPr>
              <w:jc w:val="both"/>
              <w:rPr>
                <w:rFonts w:ascii="標楷體" w:eastAsia="標楷體" w:hAnsi="標楷體"/>
                <w:szCs w:val="24"/>
              </w:rPr>
            </w:pPr>
            <w:r w:rsidRPr="00BD480F">
              <w:rPr>
                <w:rFonts w:ascii="標楷體" w:eastAsia="標楷體" w:hAnsi="標楷體" w:hint="eastAsia"/>
                <w:szCs w:val="24"/>
              </w:rPr>
              <w:t>印刷費</w:t>
            </w:r>
          </w:p>
        </w:tc>
        <w:tc>
          <w:tcPr>
            <w:tcW w:w="469" w:type="pct"/>
            <w:vAlign w:val="center"/>
          </w:tcPr>
          <w:p w:rsidR="00EA51D4" w:rsidRPr="00BD480F" w:rsidRDefault="00EA51D4" w:rsidP="00D66393">
            <w:pPr>
              <w:jc w:val="center"/>
              <w:rPr>
                <w:rFonts w:ascii="標楷體" w:eastAsia="標楷體" w:hAnsi="標楷體"/>
                <w:szCs w:val="24"/>
              </w:rPr>
            </w:pPr>
            <w:r w:rsidRPr="00BD480F">
              <w:rPr>
                <w:rFonts w:ascii="標楷體" w:eastAsia="標楷體" w:hAnsi="標楷體" w:hint="eastAsia"/>
                <w:szCs w:val="24"/>
              </w:rPr>
              <w:t>份</w:t>
            </w:r>
          </w:p>
        </w:tc>
        <w:tc>
          <w:tcPr>
            <w:tcW w:w="440" w:type="pct"/>
            <w:vAlign w:val="center"/>
          </w:tcPr>
          <w:p w:rsidR="00EA51D4" w:rsidRPr="00BD480F" w:rsidRDefault="002272D0" w:rsidP="00D66393">
            <w:pPr>
              <w:jc w:val="right"/>
              <w:rPr>
                <w:rFonts w:ascii="標楷體" w:eastAsia="標楷體" w:hAnsi="標楷體"/>
                <w:szCs w:val="24"/>
              </w:rPr>
            </w:pPr>
            <w:r>
              <w:rPr>
                <w:rFonts w:ascii="標楷體" w:eastAsia="標楷體" w:hAnsi="標楷體"/>
                <w:szCs w:val="24"/>
              </w:rPr>
              <w:t>15</w:t>
            </w:r>
          </w:p>
        </w:tc>
        <w:tc>
          <w:tcPr>
            <w:tcW w:w="441" w:type="pct"/>
            <w:vAlign w:val="center"/>
          </w:tcPr>
          <w:p w:rsidR="00EA51D4" w:rsidRPr="00BD480F" w:rsidRDefault="00EA51D4" w:rsidP="00D66393">
            <w:pPr>
              <w:jc w:val="right"/>
              <w:rPr>
                <w:rFonts w:ascii="標楷體" w:eastAsia="標楷體" w:hAnsi="標楷體"/>
                <w:szCs w:val="24"/>
              </w:rPr>
            </w:pPr>
            <w:r w:rsidRPr="00BD480F">
              <w:rPr>
                <w:rFonts w:ascii="標楷體" w:eastAsia="標楷體" w:hAnsi="標楷體" w:hint="eastAsia"/>
                <w:szCs w:val="24"/>
              </w:rPr>
              <w:t>100</w:t>
            </w:r>
          </w:p>
        </w:tc>
        <w:tc>
          <w:tcPr>
            <w:tcW w:w="777" w:type="pct"/>
            <w:vAlign w:val="center"/>
          </w:tcPr>
          <w:p w:rsidR="00EA51D4" w:rsidRPr="00BD480F" w:rsidRDefault="002272D0" w:rsidP="00D66393">
            <w:pPr>
              <w:jc w:val="right"/>
              <w:rPr>
                <w:rFonts w:ascii="標楷體" w:eastAsia="標楷體" w:hAnsi="標楷體"/>
                <w:szCs w:val="24"/>
              </w:rPr>
            </w:pPr>
            <w:r>
              <w:rPr>
                <w:rFonts w:ascii="標楷體" w:eastAsia="標楷體" w:hAnsi="標楷體"/>
                <w:szCs w:val="24"/>
              </w:rPr>
              <w:t>1</w:t>
            </w:r>
            <w:r w:rsidR="00EA51D4" w:rsidRPr="00BD480F">
              <w:rPr>
                <w:rFonts w:ascii="標楷體" w:eastAsia="標楷體" w:hAnsi="標楷體" w:hint="eastAsia"/>
                <w:szCs w:val="24"/>
              </w:rPr>
              <w:t>,</w:t>
            </w:r>
            <w:r>
              <w:rPr>
                <w:rFonts w:ascii="標楷體" w:eastAsia="標楷體" w:hAnsi="標楷體"/>
                <w:szCs w:val="24"/>
              </w:rPr>
              <w:t>5</w:t>
            </w:r>
            <w:r w:rsidR="00EA51D4" w:rsidRPr="00BD480F">
              <w:rPr>
                <w:rFonts w:ascii="標楷體" w:eastAsia="標楷體" w:hAnsi="標楷體" w:hint="eastAsia"/>
                <w:szCs w:val="24"/>
              </w:rPr>
              <w:t>00</w:t>
            </w:r>
          </w:p>
        </w:tc>
        <w:tc>
          <w:tcPr>
            <w:tcW w:w="2092" w:type="pct"/>
          </w:tcPr>
          <w:p w:rsidR="00EA51D4" w:rsidRPr="00BD480F" w:rsidRDefault="00225EA7" w:rsidP="00D66393">
            <w:pPr>
              <w:rPr>
                <w:rFonts w:ascii="標楷體" w:eastAsia="標楷體" w:hAnsi="標楷體"/>
              </w:rPr>
            </w:pPr>
            <w:r w:rsidRPr="00BD480F">
              <w:rPr>
                <w:rFonts w:ascii="標楷體" w:eastAsia="標楷體" w:hAnsi="標楷體" w:hint="eastAsia"/>
              </w:rPr>
              <w:t>1</w:t>
            </w:r>
            <w:r w:rsidR="00EA51D4" w:rsidRPr="00BD480F">
              <w:rPr>
                <w:rFonts w:ascii="標楷體" w:eastAsia="標楷體" w:hAnsi="標楷體" w:hint="eastAsia"/>
              </w:rPr>
              <w:t>5人</w:t>
            </w:r>
          </w:p>
        </w:tc>
      </w:tr>
      <w:tr w:rsidR="00BD480F" w:rsidRPr="00BD480F" w:rsidTr="008F793D">
        <w:trPr>
          <w:trHeight w:val="357"/>
        </w:trPr>
        <w:tc>
          <w:tcPr>
            <w:tcW w:w="781" w:type="pct"/>
            <w:vAlign w:val="center"/>
          </w:tcPr>
          <w:p w:rsidR="00EA51D4" w:rsidRPr="00BD480F" w:rsidRDefault="00EA51D4" w:rsidP="00D66393">
            <w:pPr>
              <w:jc w:val="both"/>
              <w:rPr>
                <w:rFonts w:ascii="標楷體" w:eastAsia="標楷體" w:hAnsi="標楷體"/>
                <w:szCs w:val="24"/>
              </w:rPr>
            </w:pPr>
            <w:r w:rsidRPr="00BD480F">
              <w:rPr>
                <w:rFonts w:ascii="標楷體" w:eastAsia="標楷體" w:hAnsi="標楷體" w:hint="eastAsia"/>
                <w:szCs w:val="24"/>
              </w:rPr>
              <w:t>場佈費</w:t>
            </w:r>
          </w:p>
        </w:tc>
        <w:tc>
          <w:tcPr>
            <w:tcW w:w="469" w:type="pct"/>
            <w:vAlign w:val="center"/>
          </w:tcPr>
          <w:p w:rsidR="00EA51D4" w:rsidRPr="00BD480F" w:rsidRDefault="00EA51D4" w:rsidP="00D66393">
            <w:pPr>
              <w:jc w:val="center"/>
              <w:rPr>
                <w:rFonts w:ascii="標楷體" w:eastAsia="標楷體" w:hAnsi="標楷體"/>
                <w:szCs w:val="24"/>
              </w:rPr>
            </w:pPr>
            <w:r w:rsidRPr="00BD480F">
              <w:rPr>
                <w:rFonts w:ascii="標楷體" w:eastAsia="標楷體" w:hAnsi="標楷體" w:hint="eastAsia"/>
                <w:szCs w:val="24"/>
              </w:rPr>
              <w:t>場</w:t>
            </w:r>
          </w:p>
        </w:tc>
        <w:tc>
          <w:tcPr>
            <w:tcW w:w="440" w:type="pct"/>
            <w:vAlign w:val="center"/>
          </w:tcPr>
          <w:p w:rsidR="00EA51D4" w:rsidRPr="00BD480F" w:rsidRDefault="002272D0" w:rsidP="00D66393">
            <w:pPr>
              <w:jc w:val="right"/>
              <w:rPr>
                <w:rFonts w:ascii="標楷體" w:eastAsia="標楷體" w:hAnsi="標楷體"/>
                <w:szCs w:val="24"/>
              </w:rPr>
            </w:pPr>
            <w:r>
              <w:rPr>
                <w:rFonts w:ascii="標楷體" w:eastAsia="標楷體" w:hAnsi="標楷體"/>
                <w:szCs w:val="24"/>
              </w:rPr>
              <w:t>1</w:t>
            </w:r>
          </w:p>
        </w:tc>
        <w:tc>
          <w:tcPr>
            <w:tcW w:w="441" w:type="pct"/>
            <w:vAlign w:val="center"/>
          </w:tcPr>
          <w:p w:rsidR="00EA51D4" w:rsidRPr="00BD480F" w:rsidRDefault="002272D0" w:rsidP="00D66393">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0</w:t>
            </w:r>
            <w:r w:rsidR="00EA51D4" w:rsidRPr="00BD480F">
              <w:rPr>
                <w:rFonts w:ascii="標楷體" w:eastAsia="標楷體" w:hAnsi="標楷體" w:hint="eastAsia"/>
                <w:szCs w:val="24"/>
              </w:rPr>
              <w:t>0</w:t>
            </w:r>
          </w:p>
        </w:tc>
        <w:tc>
          <w:tcPr>
            <w:tcW w:w="777" w:type="pct"/>
            <w:vAlign w:val="center"/>
          </w:tcPr>
          <w:p w:rsidR="00EA51D4" w:rsidRPr="00BD480F" w:rsidRDefault="002272D0" w:rsidP="00D66393">
            <w:pPr>
              <w:jc w:val="right"/>
              <w:rPr>
                <w:rFonts w:ascii="標楷體" w:eastAsia="標楷體" w:hAnsi="標楷體"/>
                <w:szCs w:val="24"/>
              </w:rPr>
            </w:pPr>
            <w:r>
              <w:rPr>
                <w:rFonts w:ascii="標楷體" w:eastAsia="標楷體" w:hAnsi="標楷體" w:hint="eastAsia"/>
                <w:szCs w:val="24"/>
              </w:rPr>
              <w:t>4</w:t>
            </w:r>
            <w:r w:rsidR="00EA51D4" w:rsidRPr="00BD480F">
              <w:rPr>
                <w:rFonts w:ascii="標楷體" w:eastAsia="標楷體" w:hAnsi="標楷體" w:hint="eastAsia"/>
                <w:szCs w:val="24"/>
              </w:rPr>
              <w:t>00</w:t>
            </w:r>
          </w:p>
        </w:tc>
        <w:tc>
          <w:tcPr>
            <w:tcW w:w="2092" w:type="pct"/>
          </w:tcPr>
          <w:p w:rsidR="00EA51D4" w:rsidRPr="00BD480F" w:rsidRDefault="00EA51D4" w:rsidP="00D66393">
            <w:pPr>
              <w:rPr>
                <w:rFonts w:ascii="標楷體" w:eastAsia="標楷體" w:hAnsi="標楷體"/>
              </w:rPr>
            </w:pPr>
          </w:p>
        </w:tc>
      </w:tr>
      <w:tr w:rsidR="00BD480F" w:rsidRPr="00BD480F" w:rsidTr="008F793D">
        <w:trPr>
          <w:trHeight w:val="227"/>
        </w:trPr>
        <w:tc>
          <w:tcPr>
            <w:tcW w:w="781" w:type="pct"/>
            <w:vAlign w:val="center"/>
          </w:tcPr>
          <w:p w:rsidR="00EA51D4" w:rsidRPr="00BD480F" w:rsidRDefault="00EA51D4" w:rsidP="00D66393">
            <w:pPr>
              <w:jc w:val="both"/>
              <w:rPr>
                <w:rFonts w:ascii="標楷體" w:eastAsia="標楷體" w:hAnsi="標楷體"/>
                <w:szCs w:val="24"/>
              </w:rPr>
            </w:pPr>
            <w:r w:rsidRPr="00BD480F">
              <w:rPr>
                <w:rFonts w:ascii="標楷體" w:eastAsia="標楷體" w:hAnsi="標楷體" w:hint="eastAsia"/>
                <w:szCs w:val="24"/>
              </w:rPr>
              <w:t>雜支</w:t>
            </w:r>
          </w:p>
        </w:tc>
        <w:tc>
          <w:tcPr>
            <w:tcW w:w="469" w:type="pct"/>
            <w:vAlign w:val="center"/>
          </w:tcPr>
          <w:p w:rsidR="00EA51D4" w:rsidRPr="00BD480F" w:rsidRDefault="002272D0" w:rsidP="00D66393">
            <w:pPr>
              <w:jc w:val="center"/>
              <w:rPr>
                <w:rFonts w:ascii="標楷體" w:eastAsia="標楷體" w:hAnsi="標楷體"/>
                <w:szCs w:val="24"/>
              </w:rPr>
            </w:pPr>
            <w:r>
              <w:rPr>
                <w:rFonts w:ascii="標楷體" w:eastAsia="標楷體" w:hAnsi="標楷體" w:hint="eastAsia"/>
                <w:szCs w:val="24"/>
              </w:rPr>
              <w:t>式</w:t>
            </w:r>
          </w:p>
        </w:tc>
        <w:tc>
          <w:tcPr>
            <w:tcW w:w="440" w:type="pct"/>
            <w:vAlign w:val="center"/>
          </w:tcPr>
          <w:p w:rsidR="00EA51D4" w:rsidRPr="00BD480F" w:rsidRDefault="002272D0" w:rsidP="00D66393">
            <w:pPr>
              <w:jc w:val="right"/>
              <w:rPr>
                <w:rFonts w:ascii="標楷體" w:eastAsia="標楷體" w:hAnsi="標楷體"/>
                <w:szCs w:val="24"/>
              </w:rPr>
            </w:pPr>
            <w:r>
              <w:rPr>
                <w:rFonts w:ascii="標楷體" w:eastAsia="標楷體" w:hAnsi="標楷體" w:hint="eastAsia"/>
                <w:szCs w:val="24"/>
              </w:rPr>
              <w:t>1</w:t>
            </w:r>
          </w:p>
        </w:tc>
        <w:tc>
          <w:tcPr>
            <w:tcW w:w="441" w:type="pct"/>
            <w:vAlign w:val="center"/>
          </w:tcPr>
          <w:p w:rsidR="00EA51D4" w:rsidRPr="00BD480F" w:rsidRDefault="002272D0" w:rsidP="00D66393">
            <w:pPr>
              <w:jc w:val="right"/>
              <w:rPr>
                <w:rFonts w:ascii="標楷體" w:eastAsia="標楷體" w:hAnsi="標楷體"/>
                <w:szCs w:val="24"/>
              </w:rPr>
            </w:pPr>
            <w:r>
              <w:rPr>
                <w:rFonts w:ascii="標楷體" w:eastAsia="標楷體" w:hAnsi="標楷體" w:hint="eastAsia"/>
                <w:szCs w:val="24"/>
              </w:rPr>
              <w:t>35</w:t>
            </w:r>
            <w:r w:rsidR="00225EA7" w:rsidRPr="00BD480F">
              <w:rPr>
                <w:rFonts w:ascii="標楷體" w:eastAsia="標楷體" w:hAnsi="標楷體" w:hint="eastAsia"/>
                <w:szCs w:val="24"/>
              </w:rPr>
              <w:t>0</w:t>
            </w:r>
          </w:p>
        </w:tc>
        <w:tc>
          <w:tcPr>
            <w:tcW w:w="777" w:type="pct"/>
            <w:vAlign w:val="center"/>
          </w:tcPr>
          <w:p w:rsidR="00EA51D4" w:rsidRPr="00BD480F" w:rsidRDefault="002272D0" w:rsidP="00D66393">
            <w:pPr>
              <w:jc w:val="right"/>
              <w:rPr>
                <w:rFonts w:ascii="標楷體" w:eastAsia="標楷體" w:hAnsi="標楷體"/>
                <w:szCs w:val="24"/>
              </w:rPr>
            </w:pPr>
            <w:r>
              <w:rPr>
                <w:rFonts w:ascii="標楷體" w:eastAsia="標楷體" w:hAnsi="標楷體" w:hint="eastAsia"/>
                <w:szCs w:val="24"/>
              </w:rPr>
              <w:t>35</w:t>
            </w:r>
            <w:r w:rsidR="00EA51D4" w:rsidRPr="00BD480F">
              <w:rPr>
                <w:rFonts w:ascii="標楷體" w:eastAsia="標楷體" w:hAnsi="標楷體"/>
                <w:szCs w:val="24"/>
              </w:rPr>
              <w:t>0</w:t>
            </w:r>
          </w:p>
        </w:tc>
        <w:tc>
          <w:tcPr>
            <w:tcW w:w="2092" w:type="pct"/>
          </w:tcPr>
          <w:p w:rsidR="00EA51D4" w:rsidRPr="00BD480F" w:rsidRDefault="00EA51D4" w:rsidP="00D66393">
            <w:pPr>
              <w:rPr>
                <w:rFonts w:ascii="標楷體" w:eastAsia="標楷體" w:hAnsi="標楷體"/>
              </w:rPr>
            </w:pPr>
          </w:p>
        </w:tc>
      </w:tr>
      <w:tr w:rsidR="00BD480F" w:rsidRPr="00BD480F" w:rsidTr="008F793D">
        <w:trPr>
          <w:trHeight w:val="227"/>
        </w:trPr>
        <w:tc>
          <w:tcPr>
            <w:tcW w:w="781" w:type="pct"/>
          </w:tcPr>
          <w:p w:rsidR="00EA51D4" w:rsidRPr="00BD480F" w:rsidRDefault="00EA51D4" w:rsidP="00D66393">
            <w:pPr>
              <w:jc w:val="both"/>
              <w:rPr>
                <w:rFonts w:ascii="標楷體" w:eastAsia="標楷體" w:hAnsi="標楷體"/>
                <w:szCs w:val="24"/>
              </w:rPr>
            </w:pPr>
            <w:r w:rsidRPr="00BD480F">
              <w:rPr>
                <w:rFonts w:ascii="標楷體" w:eastAsia="標楷體" w:hAnsi="標楷體" w:hint="eastAsia"/>
                <w:szCs w:val="24"/>
              </w:rPr>
              <w:t>合計</w:t>
            </w:r>
          </w:p>
        </w:tc>
        <w:tc>
          <w:tcPr>
            <w:tcW w:w="469" w:type="pct"/>
            <w:vAlign w:val="center"/>
          </w:tcPr>
          <w:p w:rsidR="00EA51D4" w:rsidRPr="00BD480F" w:rsidRDefault="00EA51D4" w:rsidP="00D66393">
            <w:pPr>
              <w:jc w:val="center"/>
              <w:rPr>
                <w:rFonts w:ascii="標楷體" w:eastAsia="標楷體" w:hAnsi="標楷體"/>
                <w:szCs w:val="24"/>
              </w:rPr>
            </w:pPr>
          </w:p>
        </w:tc>
        <w:tc>
          <w:tcPr>
            <w:tcW w:w="440" w:type="pct"/>
          </w:tcPr>
          <w:p w:rsidR="00EA51D4" w:rsidRPr="00BD480F" w:rsidRDefault="00EA51D4" w:rsidP="00D66393">
            <w:pPr>
              <w:jc w:val="center"/>
              <w:rPr>
                <w:rFonts w:ascii="標楷體" w:eastAsia="標楷體" w:hAnsi="標楷體"/>
                <w:szCs w:val="24"/>
              </w:rPr>
            </w:pPr>
          </w:p>
        </w:tc>
        <w:tc>
          <w:tcPr>
            <w:tcW w:w="441" w:type="pct"/>
            <w:vAlign w:val="center"/>
          </w:tcPr>
          <w:p w:rsidR="00EA51D4" w:rsidRPr="00BD480F" w:rsidRDefault="00EA51D4" w:rsidP="00D66393">
            <w:pPr>
              <w:jc w:val="right"/>
              <w:rPr>
                <w:rFonts w:ascii="標楷體" w:eastAsia="標楷體" w:hAnsi="標楷體"/>
                <w:szCs w:val="24"/>
              </w:rPr>
            </w:pPr>
          </w:p>
        </w:tc>
        <w:tc>
          <w:tcPr>
            <w:tcW w:w="777" w:type="pct"/>
            <w:vAlign w:val="center"/>
          </w:tcPr>
          <w:p w:rsidR="00EA51D4" w:rsidRPr="00BD480F" w:rsidRDefault="002272D0" w:rsidP="00D66393">
            <w:pPr>
              <w:jc w:val="right"/>
              <w:rPr>
                <w:rFonts w:ascii="標楷體" w:eastAsia="標楷體" w:hAnsi="標楷體"/>
                <w:szCs w:val="24"/>
              </w:rPr>
            </w:pPr>
            <w:r>
              <w:rPr>
                <w:rFonts w:ascii="標楷體" w:eastAsia="標楷體" w:hAnsi="標楷體" w:hint="eastAsia"/>
                <w:szCs w:val="24"/>
              </w:rPr>
              <w:t>3</w:t>
            </w:r>
            <w:r w:rsidR="00EA51D4" w:rsidRPr="00BD480F">
              <w:rPr>
                <w:rFonts w:ascii="標楷體" w:eastAsia="標楷體" w:hAnsi="標楷體" w:hint="eastAsia"/>
                <w:szCs w:val="24"/>
              </w:rPr>
              <w:t>,</w:t>
            </w:r>
            <w:r>
              <w:rPr>
                <w:rFonts w:ascii="標楷體" w:eastAsia="標楷體" w:hAnsi="標楷體" w:hint="eastAsia"/>
                <w:szCs w:val="24"/>
              </w:rPr>
              <w:t>45</w:t>
            </w:r>
            <w:r w:rsidR="00EA51D4" w:rsidRPr="00BD480F">
              <w:rPr>
                <w:rFonts w:ascii="標楷體" w:eastAsia="標楷體" w:hAnsi="標楷體" w:hint="eastAsia"/>
                <w:szCs w:val="24"/>
              </w:rPr>
              <w:t>0</w:t>
            </w:r>
          </w:p>
        </w:tc>
        <w:tc>
          <w:tcPr>
            <w:tcW w:w="2092" w:type="pct"/>
          </w:tcPr>
          <w:p w:rsidR="00EA51D4" w:rsidRPr="00BD480F" w:rsidRDefault="00EA51D4" w:rsidP="00D66393">
            <w:pPr>
              <w:rPr>
                <w:rFonts w:ascii="標楷體" w:eastAsia="標楷體" w:hAnsi="標楷體"/>
              </w:rPr>
            </w:pPr>
          </w:p>
        </w:tc>
      </w:tr>
    </w:tbl>
    <w:p w:rsidR="00EA51D4" w:rsidRPr="009B7ED2" w:rsidRDefault="00EA51D4" w:rsidP="00C9642B">
      <w:pPr>
        <w:numPr>
          <w:ilvl w:val="0"/>
          <w:numId w:val="1"/>
        </w:numPr>
        <w:ind w:left="490" w:hanging="490"/>
        <w:rPr>
          <w:rFonts w:ascii="標楷體" w:eastAsia="標楷體" w:hAnsi="標楷體" w:cs="標楷體"/>
          <w:color w:val="000000"/>
          <w:szCs w:val="24"/>
        </w:rPr>
      </w:pPr>
      <w:r w:rsidRPr="00BD480F">
        <w:rPr>
          <w:rFonts w:ascii="標楷體" w:eastAsia="標楷體" w:hAnsi="標楷體" w:cs="標楷體" w:hint="eastAsia"/>
          <w:b/>
          <w:noProof/>
          <w:szCs w:val="24"/>
        </w:rPr>
        <w:t>成效評估之實施：</w:t>
      </w:r>
      <w:r w:rsidRPr="00BD480F">
        <w:rPr>
          <w:rFonts w:ascii="Times New Roman" w:eastAsia="標楷體" w:hAnsi="Times New Roman" w:hint="eastAsia"/>
          <w:szCs w:val="24"/>
        </w:rPr>
        <w:t>藉由各場到校諮詢服務的滿意度回饋調查</w:t>
      </w:r>
      <w:r w:rsidRPr="009B7ED2">
        <w:rPr>
          <w:rFonts w:ascii="Times New Roman" w:eastAsia="標楷體" w:hAnsi="Times New Roman" w:hint="eastAsia"/>
          <w:color w:val="000000"/>
          <w:szCs w:val="24"/>
        </w:rPr>
        <w:t>表，了解教師是否能領略綜合活動領域課程精神及十二年國教課程總綱之內涵，活用綜合活動教材教法與教學技巧，運用在教學現場中，精進教學品質。</w:t>
      </w:r>
    </w:p>
    <w:p w:rsidR="00EA51D4" w:rsidRPr="009B7ED2" w:rsidRDefault="00EA51D4" w:rsidP="002272D0">
      <w:pPr>
        <w:numPr>
          <w:ilvl w:val="0"/>
          <w:numId w:val="1"/>
        </w:numPr>
        <w:ind w:left="490" w:hanging="490"/>
        <w:rPr>
          <w:rFonts w:ascii="標楷體" w:eastAsia="標楷體" w:hAnsi="標楷體" w:cs="標楷體"/>
          <w:b/>
          <w:noProof/>
          <w:color w:val="000000"/>
          <w:szCs w:val="24"/>
        </w:rPr>
      </w:pPr>
      <w:r w:rsidRPr="009B7ED2">
        <w:rPr>
          <w:rFonts w:ascii="標楷體" w:eastAsia="標楷體" w:hAnsi="標楷體" w:cs="標楷體" w:hint="eastAsia"/>
          <w:b/>
          <w:noProof/>
          <w:color w:val="000000"/>
          <w:szCs w:val="24"/>
        </w:rPr>
        <w:t>預期成效</w:t>
      </w:r>
    </w:p>
    <w:p w:rsidR="00EA51D4" w:rsidRPr="00D66393" w:rsidRDefault="00EA51D4" w:rsidP="00C9642B">
      <w:pPr>
        <w:pStyle w:val="a9"/>
        <w:numPr>
          <w:ilvl w:val="0"/>
          <w:numId w:val="21"/>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透過輔導團分析彙整學校到校輔導需求，由領域輔導員深化入校輔導，並結合校內教師專業為素養導向教學、素養導向共同命題評量做準備，提供諮詢輔導及支持系統。</w:t>
      </w:r>
    </w:p>
    <w:p w:rsidR="00EA51D4" w:rsidRPr="00D66393" w:rsidRDefault="00EA51D4" w:rsidP="00C9642B">
      <w:pPr>
        <w:pStyle w:val="a9"/>
        <w:numPr>
          <w:ilvl w:val="0"/>
          <w:numId w:val="21"/>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推動學習共同體，由本領域召集人、輔導員帶領學校教師進行共備、授課、觀課、議課之實務分享，藉由開放教室，深化所學在教學中的實踐，輔導教學現場教師的互動討論，提供更有利於學生學習的教學法，俾利教師專業成長。</w:t>
      </w:r>
    </w:p>
    <w:p w:rsidR="00B212EC" w:rsidRPr="00D66393" w:rsidRDefault="00EA51D4" w:rsidP="00C9642B">
      <w:pPr>
        <w:pStyle w:val="a9"/>
        <w:numPr>
          <w:ilvl w:val="0"/>
          <w:numId w:val="21"/>
        </w:numPr>
        <w:autoSpaceDE w:val="0"/>
        <w:autoSpaceDN w:val="0"/>
        <w:adjustRightInd w:val="0"/>
        <w:ind w:left="770" w:hanging="486"/>
        <w:rPr>
          <w:rFonts w:ascii="標楷體" w:eastAsia="標楷體" w:hAnsi="標楷體"/>
          <w:szCs w:val="24"/>
        </w:rPr>
      </w:pPr>
      <w:r w:rsidRPr="00D66393">
        <w:rPr>
          <w:rFonts w:ascii="標楷體" w:eastAsia="標楷體" w:hAnsi="標楷體" w:hint="eastAsia"/>
          <w:szCs w:val="24"/>
        </w:rPr>
        <w:t>協助該校推動綜合活動學習領域教師專業學習社群，以領域帶動學習社群之深化、運作、產出，提升學習社群運作成效。</w:t>
      </w:r>
      <w:bookmarkEnd w:id="0"/>
    </w:p>
    <w:sectPr w:rsidR="00B212EC" w:rsidRPr="00D66393" w:rsidSect="0052321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EB" w:rsidRDefault="002A2EEB" w:rsidP="00225EA7">
      <w:r>
        <w:separator/>
      </w:r>
    </w:p>
  </w:endnote>
  <w:endnote w:type="continuationSeparator" w:id="0">
    <w:p w:rsidR="002A2EEB" w:rsidRDefault="002A2EEB" w:rsidP="0022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明體 Std W5">
    <w:panose1 w:val="00000000000000000000"/>
    <w:charset w:val="88"/>
    <w:family w:val="roman"/>
    <w:notTrueType/>
    <w:pitch w:val="variable"/>
    <w:sig w:usb0="A00002FF" w:usb1="38CFFD7A" w:usb2="00000016" w:usb3="00000000" w:csb0="0010000D"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EB" w:rsidRDefault="002A2EEB" w:rsidP="00225EA7">
      <w:r>
        <w:separator/>
      </w:r>
    </w:p>
  </w:footnote>
  <w:footnote w:type="continuationSeparator" w:id="0">
    <w:p w:rsidR="002A2EEB" w:rsidRDefault="002A2EEB" w:rsidP="00225E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13E"/>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ED704A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3C526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0102E4C"/>
    <w:multiLevelType w:val="multilevel"/>
    <w:tmpl w:val="B11CFC3A"/>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36B039C"/>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3714BFB"/>
    <w:multiLevelType w:val="multilevel"/>
    <w:tmpl w:val="37A416C0"/>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A577735"/>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E232CEA"/>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E5C38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F191FE3"/>
    <w:multiLevelType w:val="hybridMultilevel"/>
    <w:tmpl w:val="B21445D6"/>
    <w:lvl w:ilvl="0" w:tplc="3F5285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C95C6F"/>
    <w:multiLevelType w:val="hybridMultilevel"/>
    <w:tmpl w:val="B21445D6"/>
    <w:lvl w:ilvl="0" w:tplc="3F5285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823928"/>
    <w:multiLevelType w:val="multilevel"/>
    <w:tmpl w:val="E7D8F2F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A910354"/>
    <w:multiLevelType w:val="multilevel"/>
    <w:tmpl w:val="B2285D94"/>
    <w:lvl w:ilvl="0">
      <w:start w:val="1"/>
      <w:numFmt w:val="taiwaneseCountingThousand"/>
      <w:lvlText w:val="%1、"/>
      <w:lvlJc w:val="left"/>
      <w:pPr>
        <w:ind w:left="425" w:hanging="425"/>
      </w:pPr>
      <w:rPr>
        <w:rFonts w:hint="eastAsia"/>
        <w:b/>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96E39D4"/>
    <w:multiLevelType w:val="hybridMultilevel"/>
    <w:tmpl w:val="B21445D6"/>
    <w:lvl w:ilvl="0" w:tplc="3F5285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955336"/>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E834E1D"/>
    <w:multiLevelType w:val="hybridMultilevel"/>
    <w:tmpl w:val="B21445D6"/>
    <w:lvl w:ilvl="0" w:tplc="3F5285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5B44DE"/>
    <w:multiLevelType w:val="hybridMultilevel"/>
    <w:tmpl w:val="FD122512"/>
    <w:lvl w:ilvl="0" w:tplc="DA441E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237EFB"/>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9D13748"/>
    <w:multiLevelType w:val="hybridMultilevel"/>
    <w:tmpl w:val="B21445D6"/>
    <w:lvl w:ilvl="0" w:tplc="3F5285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942A3A"/>
    <w:multiLevelType w:val="multilevel"/>
    <w:tmpl w:val="ED2688C0"/>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95B67D3"/>
    <w:multiLevelType w:val="hybridMultilevel"/>
    <w:tmpl w:val="B21445D6"/>
    <w:lvl w:ilvl="0" w:tplc="3F5285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7"/>
  </w:num>
  <w:num w:numId="3">
    <w:abstractNumId w:val="6"/>
  </w:num>
  <w:num w:numId="4">
    <w:abstractNumId w:val="0"/>
  </w:num>
  <w:num w:numId="5">
    <w:abstractNumId w:val="17"/>
  </w:num>
  <w:num w:numId="6">
    <w:abstractNumId w:val="19"/>
  </w:num>
  <w:num w:numId="7">
    <w:abstractNumId w:val="8"/>
  </w:num>
  <w:num w:numId="8">
    <w:abstractNumId w:val="1"/>
  </w:num>
  <w:num w:numId="9">
    <w:abstractNumId w:val="14"/>
  </w:num>
  <w:num w:numId="10">
    <w:abstractNumId w:val="2"/>
  </w:num>
  <w:num w:numId="11">
    <w:abstractNumId w:val="4"/>
  </w:num>
  <w:num w:numId="12">
    <w:abstractNumId w:val="10"/>
  </w:num>
  <w:num w:numId="13">
    <w:abstractNumId w:val="16"/>
  </w:num>
  <w:num w:numId="14">
    <w:abstractNumId w:val="3"/>
  </w:num>
  <w:num w:numId="15">
    <w:abstractNumId w:val="13"/>
  </w:num>
  <w:num w:numId="16">
    <w:abstractNumId w:val="11"/>
  </w:num>
  <w:num w:numId="17">
    <w:abstractNumId w:val="18"/>
  </w:num>
  <w:num w:numId="18">
    <w:abstractNumId w:val="20"/>
  </w:num>
  <w:num w:numId="19">
    <w:abstractNumId w:val="15"/>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D4"/>
    <w:rsid w:val="00214385"/>
    <w:rsid w:val="00216CF7"/>
    <w:rsid w:val="00225EA7"/>
    <w:rsid w:val="002272D0"/>
    <w:rsid w:val="002A2EEB"/>
    <w:rsid w:val="003D4D3B"/>
    <w:rsid w:val="0052321B"/>
    <w:rsid w:val="00800DC0"/>
    <w:rsid w:val="00882227"/>
    <w:rsid w:val="009D20D5"/>
    <w:rsid w:val="00A23DE0"/>
    <w:rsid w:val="00B212EC"/>
    <w:rsid w:val="00B41B4C"/>
    <w:rsid w:val="00BD480F"/>
    <w:rsid w:val="00C844C4"/>
    <w:rsid w:val="00C9642B"/>
    <w:rsid w:val="00D66393"/>
    <w:rsid w:val="00E5407F"/>
    <w:rsid w:val="00EA51D4"/>
    <w:rsid w:val="00EB6FF4"/>
    <w:rsid w:val="00EF100B"/>
    <w:rsid w:val="00F171C4"/>
    <w:rsid w:val="00FB02ED"/>
    <w:rsid w:val="00FF6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23CE17-8E7E-4CEB-B45F-D047B915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1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48">
    <w:name w:val="CharAttribute48"/>
    <w:rsid w:val="00EA51D4"/>
    <w:rPr>
      <w:rFonts w:ascii="華康明體 Std W5" w:eastAsia="華康明體 Std W5"/>
      <w:sz w:val="25"/>
    </w:rPr>
  </w:style>
  <w:style w:type="paragraph" w:styleId="a3">
    <w:name w:val="Plain Text"/>
    <w:aliases w:val="一般文字 字元"/>
    <w:basedOn w:val="a"/>
    <w:link w:val="a4"/>
    <w:rsid w:val="00EA51D4"/>
    <w:rPr>
      <w:rFonts w:ascii="細明體" w:eastAsia="細明體" w:hAnsi="Courier New" w:cs="Times New Roman"/>
      <w:kern w:val="0"/>
      <w:sz w:val="20"/>
      <w:szCs w:val="24"/>
      <w:lang w:eastAsia="en-US"/>
    </w:rPr>
  </w:style>
  <w:style w:type="character" w:customStyle="1" w:styleId="a4">
    <w:name w:val="純文字 字元"/>
    <w:aliases w:val="一般文字 字元 字元"/>
    <w:basedOn w:val="a0"/>
    <w:link w:val="a3"/>
    <w:rsid w:val="00EA51D4"/>
    <w:rPr>
      <w:rFonts w:ascii="細明體" w:eastAsia="細明體" w:hAnsi="Courier New" w:cs="Times New Roman"/>
      <w:kern w:val="0"/>
      <w:sz w:val="20"/>
      <w:szCs w:val="24"/>
      <w:lang w:eastAsia="en-US"/>
    </w:rPr>
  </w:style>
  <w:style w:type="paragraph" w:styleId="a5">
    <w:name w:val="header"/>
    <w:basedOn w:val="a"/>
    <w:link w:val="a6"/>
    <w:uiPriority w:val="99"/>
    <w:unhideWhenUsed/>
    <w:rsid w:val="00225EA7"/>
    <w:pPr>
      <w:tabs>
        <w:tab w:val="center" w:pos="4153"/>
        <w:tab w:val="right" w:pos="8306"/>
      </w:tabs>
      <w:snapToGrid w:val="0"/>
    </w:pPr>
    <w:rPr>
      <w:sz w:val="20"/>
      <w:szCs w:val="20"/>
    </w:rPr>
  </w:style>
  <w:style w:type="character" w:customStyle="1" w:styleId="a6">
    <w:name w:val="頁首 字元"/>
    <w:basedOn w:val="a0"/>
    <w:link w:val="a5"/>
    <w:uiPriority w:val="99"/>
    <w:rsid w:val="00225EA7"/>
    <w:rPr>
      <w:sz w:val="20"/>
      <w:szCs w:val="20"/>
    </w:rPr>
  </w:style>
  <w:style w:type="paragraph" w:styleId="a7">
    <w:name w:val="footer"/>
    <w:basedOn w:val="a"/>
    <w:link w:val="a8"/>
    <w:uiPriority w:val="99"/>
    <w:unhideWhenUsed/>
    <w:rsid w:val="00225EA7"/>
    <w:pPr>
      <w:tabs>
        <w:tab w:val="center" w:pos="4153"/>
        <w:tab w:val="right" w:pos="8306"/>
      </w:tabs>
      <w:snapToGrid w:val="0"/>
    </w:pPr>
    <w:rPr>
      <w:sz w:val="20"/>
      <w:szCs w:val="20"/>
    </w:rPr>
  </w:style>
  <w:style w:type="character" w:customStyle="1" w:styleId="a8">
    <w:name w:val="頁尾 字元"/>
    <w:basedOn w:val="a0"/>
    <w:link w:val="a7"/>
    <w:uiPriority w:val="99"/>
    <w:rsid w:val="00225EA7"/>
    <w:rPr>
      <w:sz w:val="20"/>
      <w:szCs w:val="20"/>
    </w:rPr>
  </w:style>
  <w:style w:type="paragraph" w:styleId="a9">
    <w:name w:val="List Paragraph"/>
    <w:basedOn w:val="a"/>
    <w:uiPriority w:val="34"/>
    <w:qFormat/>
    <w:rsid w:val="00D6639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KARENER CHEN</dc:creator>
  <cp:keywords/>
  <dc:description/>
  <cp:lastModifiedBy>ksjh19-11</cp:lastModifiedBy>
  <cp:revision>2</cp:revision>
  <cp:lastPrinted>2020-05-01T08:32:00Z</cp:lastPrinted>
  <dcterms:created xsi:type="dcterms:W3CDTF">2020-05-06T09:36:00Z</dcterms:created>
  <dcterms:modified xsi:type="dcterms:W3CDTF">2020-05-06T09:36:00Z</dcterms:modified>
</cp:coreProperties>
</file>